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9"/>
        </w:rPr>
      </w:pPr>
      <w:r>
        <w:rPr>
          <w:rFonts w:eastAsia="Times New Roman" w:cs="Times New Roman" w:ascii="Times New Roman" w:hAnsi="Times New Roman"/>
          <w:sz w:val="29"/>
        </w:rPr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9"/>
        </w:rPr>
      </w:pPr>
      <w:r>
        <w:rPr>
          <w:rFonts w:eastAsia="Times New Roman" w:cs="Times New Roman" w:ascii="Times New Roman" w:hAnsi="Times New Roman"/>
          <w:sz w:val="29"/>
        </w:rPr>
      </w:r>
    </w:p>
    <w:p>
      <w:pPr>
        <w:pStyle w:val="Normal"/>
        <w:ind w:hanging="0"/>
        <w:jc w:val="center"/>
        <w:rPr/>
      </w:pPr>
      <w:r>
        <w:rPr/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</w:rPr>
      </w:pPr>
      <w:r>
        <w:rPr>
          <w:rFonts w:eastAsia="Times New Roman" w:cs="Times New Roman" w:ascii="Times New Roman" w:hAnsi="Times New Roman"/>
          <w:sz w:val="48"/>
        </w:rPr>
        <w:t xml:space="preserve">Бизнес-план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</w:rPr>
      </w:pPr>
      <w:r>
        <w:rPr>
          <w:rFonts w:eastAsia="Times New Roman" w:cs="Times New Roman" w:ascii="Times New Roman" w:hAnsi="Times New Roman"/>
          <w:sz w:val="48"/>
        </w:rPr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</w:rPr>
      </w:pPr>
      <w:r>
        <w:rPr>
          <w:rFonts w:eastAsia="Times New Roman" w:cs="Times New Roman" w:ascii="Times New Roman" w:hAnsi="Times New Roman"/>
          <w:sz w:val="48"/>
        </w:rPr>
        <w:t>«Кузовные работы»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widowControl/>
        <w:spacing w:lineRule="auto" w:line="266" w:before="0" w:after="8"/>
        <w:ind w:hanging="0" w:right="-1"/>
        <w:jc w:val="center"/>
        <w:rPr>
          <w:rFonts w:ascii="Times New Roman" w:hAnsi="Times New Roman"/>
          <w:sz w:val="29"/>
          <w:szCs w:val="29"/>
        </w:rPr>
      </w:pPr>
      <w:r>
        <w:rPr>
          <w:rFonts w:ascii="Times New Roman" w:hAnsi="Times New Roman"/>
          <w:sz w:val="29"/>
          <w:szCs w:val="29"/>
        </w:rPr>
        <w:t xml:space="preserve">Данный бизнес-план подготовлен в рамках заключения </w:t>
      </w:r>
    </w:p>
    <w:p>
      <w:pPr>
        <w:pStyle w:val="Normal"/>
        <w:widowControl/>
        <w:spacing w:lineRule="auto" w:line="266" w:before="0" w:after="8"/>
        <w:ind w:hanging="0" w:right="-1"/>
        <w:jc w:val="center"/>
        <w:rPr>
          <w:rFonts w:ascii="Times New Roman" w:hAnsi="Times New Roman"/>
          <w:sz w:val="29"/>
          <w:szCs w:val="29"/>
        </w:rPr>
      </w:pPr>
      <w:r>
        <w:rPr>
          <w:rFonts w:eastAsia="Times New Roman" w:cs="Times New Roman" w:ascii="Times New Roman" w:hAnsi="Times New Roman"/>
          <w:sz w:val="29"/>
          <w:szCs w:val="29"/>
        </w:rPr>
        <w:t>социального контракта по мероприятию «О</w:t>
      </w:r>
      <w:r>
        <w:rPr>
          <w:rFonts w:eastAsia="Times New Roman" w:cs="Times New Roman" w:ascii="Times New Roman" w:hAnsi="Times New Roman"/>
          <w:sz w:val="28"/>
          <w:szCs w:val="28"/>
        </w:rPr>
        <w:t>существление индивидуальной предпринимательской деятельности (самозанятости)</w:t>
      </w:r>
      <w:r>
        <w:rPr>
          <w:rFonts w:eastAsia="Times New Roman" w:cs="Times New Roman" w:ascii="Times New Roman" w:hAnsi="Times New Roman"/>
          <w:sz w:val="29"/>
          <w:szCs w:val="29"/>
        </w:rPr>
        <w:t>»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/>
      </w:pPr>
      <w:r>
        <w:rPr/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spacing w:before="0" w:after="17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Разработчик: </w:t>
      </w:r>
    </w:p>
    <w:p>
      <w:pPr>
        <w:pStyle w:val="Normal"/>
        <w:spacing w:lineRule="auto" w:line="266" w:before="0" w:after="8"/>
        <w:ind w:hanging="10" w:left="4651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Общая стоимость проекта: 365 000рублей 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Собственные средства: 15 000 рублей </w:t>
      </w:r>
    </w:p>
    <w:p>
      <w:pPr>
        <w:pStyle w:val="Normal"/>
        <w:spacing w:before="0" w:after="29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Финансовая помощь: 350 000 рублей 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Срок окупаемости проекта: 6 месяцев </w:t>
      </w:r>
    </w:p>
    <w:p>
      <w:pPr>
        <w:pStyle w:val="Normal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/>
      </w:pPr>
      <w:r>
        <w:rPr/>
      </w:r>
    </w:p>
    <w:p>
      <w:pPr>
        <w:pStyle w:val="Normal"/>
        <w:spacing w:lineRule="auto" w:line="278"/>
        <w:ind w:hanging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Бизнес-план является собственностью автора, запрещается использовать в нарушение соответствующих положений действующего законодательства по защите авторских прав.</w:t>
      </w:r>
    </w:p>
    <w:p>
      <w:pPr>
        <w:pStyle w:val="Normal"/>
        <w:spacing w:lineRule="auto" w:line="278"/>
        <w:ind w:firstLine="165" w:left="63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8"/>
        <w:ind w:hanging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Город, 2026</w:t>
      </w:r>
    </w:p>
    <w:p>
      <w:pPr>
        <w:pStyle w:val="Normal"/>
        <w:spacing w:lineRule="auto" w:line="278"/>
        <w:ind w:hanging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8"/>
        <w:ind w:hanging="0"/>
        <w:jc w:val="center"/>
        <w:rPr/>
      </w:pPr>
      <w:r>
        <w:rPr/>
      </w:r>
    </w:p>
    <w:tbl>
      <w:tblPr>
        <w:tblStyle w:val="a7"/>
        <w:tblW w:w="10207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5132"/>
        <w:gridCol w:w="993"/>
        <w:gridCol w:w="992"/>
        <w:gridCol w:w="992"/>
        <w:gridCol w:w="991"/>
        <w:gridCol w:w="1107"/>
      </w:tblGrid>
      <w:tr>
        <w:trPr>
          <w:trHeight w:val="144" w:hRule="atLeast"/>
        </w:trPr>
        <w:tc>
          <w:tcPr>
            <w:tcW w:w="102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I. СВЕДЕНИЯ О ЗАЯВИТЕЛЕ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144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ФИО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144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Дата рождения, число полных лет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144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Адрес регистрации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Кемеровская область - Кузбасс</w:t>
            </w:r>
          </w:p>
        </w:tc>
      </w:tr>
      <w:tr>
        <w:trPr>
          <w:trHeight w:val="144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Контактный телефон, электронная почта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144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Опыт осуществления предпринимательской деятельности (имею/не имею)</w:t>
            </w:r>
          </w:p>
          <w:p>
            <w:pPr>
              <w:pStyle w:val="Normal"/>
              <w:widowControl/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(в случае наличия описать)</w:t>
            </w:r>
          </w:p>
          <w:p>
            <w:pPr>
              <w:pStyle w:val="Normal"/>
              <w:widowControl/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</w:r>
          </w:p>
          <w:p>
            <w:pPr>
              <w:pStyle w:val="Normal"/>
              <w:widowControl/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Опыт по виду деятельности / обучения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Самозанятость с 05.02.2025 г.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 xml:space="preserve">Опыт в </w:t>
            </w:r>
            <w:r>
              <w:rPr>
                <w:rFonts w:eastAsia="Times New Roman" w:cs="Times New Roman" w:ascii="Times New Roman" w:hAnsi="Times New Roman"/>
                <w:sz w:val="24"/>
              </w:rPr>
              <w:t>кузовном ремонте автомобилей 3 года.</w:t>
            </w:r>
          </w:p>
        </w:tc>
      </w:tr>
      <w:tr>
        <w:trPr>
          <w:trHeight w:val="144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Согласие на обработку персональных данных (ФИО, подпись лиц, персональные данные которых представлены в анкете)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144" w:hRule="atLeast"/>
        </w:trPr>
        <w:tc>
          <w:tcPr>
            <w:tcW w:w="102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II. ИНФОРМАЦИЯ О ПРОЕКТЕ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229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2. Краткое описание проекта: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335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Цель проекта (производство, продажа, оказание услуг и пр.)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4"/>
              </w:rPr>
              <w:t>Оказание услуг по кузовному ремонту автомобилей</w:t>
            </w:r>
            <w:r>
              <w:rPr>
                <w:sz w:val="26"/>
              </w:rPr>
              <w:t>.</w:t>
            </w:r>
          </w:p>
        </w:tc>
      </w:tr>
      <w:tr>
        <w:trPr>
          <w:trHeight w:val="335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Краткое описание процесса производства / оказания услуг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</w:rPr>
              <w:t>1. Привлечение и маркетинг</w:t>
            </w:r>
          </w:p>
          <w:p>
            <w:pPr>
              <w:pStyle w:val="Normal"/>
              <w:widowControl/>
              <w:numPr>
                <w:ilvl w:val="0"/>
                <w:numId w:val="3"/>
              </w:numPr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</w:rPr>
              <w:t>Каналы трафика</w:t>
            </w:r>
            <w:r>
              <w:rPr>
                <w:rFonts w:eastAsia="Times New Roman" w:cs="Times New Roman" w:ascii="Times New Roman" w:hAnsi="Times New Roman"/>
                <w:sz w:val="24"/>
              </w:rPr>
              <w:t>: Объявления на Авито, «сарафанное радио» (рекомендации друзей), онлайн-отзывы на картах и профильных площадках.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</w:rPr>
              <w:t>2. Первичный контакт и запись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</w:rPr>
              <w:t>Обращение</w:t>
            </w:r>
            <w:r>
              <w:rPr>
                <w:rFonts w:eastAsia="Times New Roman" w:cs="Times New Roman" w:ascii="Times New Roman" w:hAnsi="Times New Roman"/>
                <w:sz w:val="24"/>
              </w:rPr>
              <w:t>: Поступление входящего звонка или сообщения в мессенджеры.</w:t>
            </w:r>
          </w:p>
          <w:p>
            <w:pPr>
              <w:pStyle w:val="Normal"/>
              <w:widowControl/>
              <w:numPr>
                <w:ilvl w:val="0"/>
                <w:numId w:val="4"/>
              </w:numPr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</w:rPr>
              <w:t>Фиксация</w:t>
            </w:r>
            <w:r>
              <w:rPr>
                <w:rFonts w:eastAsia="Times New Roman" w:cs="Times New Roman" w:ascii="Times New Roman" w:hAnsi="Times New Roman"/>
                <w:sz w:val="24"/>
              </w:rPr>
              <w:t>: Обсуждение проблемы, согласование свободного времени, бронирование места за клиентом.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</w:rPr>
              <w:t>3. Диагностика и согласование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</w:rPr>
              <w:t>Приемка</w:t>
            </w:r>
            <w:r>
              <w:rPr>
                <w:rFonts w:eastAsia="Times New Roman" w:cs="Times New Roman" w:ascii="Times New Roman" w:hAnsi="Times New Roman"/>
                <w:sz w:val="24"/>
              </w:rPr>
              <w:t>: Визуальный осмотр автомобиля в мастерской.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</w:rPr>
              <w:t>Калькуляция</w:t>
            </w:r>
            <w:r>
              <w:rPr>
                <w:rFonts w:eastAsia="Times New Roman" w:cs="Times New Roman" w:ascii="Times New Roman" w:hAnsi="Times New Roman"/>
                <w:sz w:val="24"/>
              </w:rPr>
              <w:t>: Точная оценка стоимости работ, определение перечня необходимых запчастей.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</w:rPr>
              <w:t>Договоренность</w:t>
            </w:r>
            <w:r>
              <w:rPr>
                <w:rFonts w:eastAsia="Times New Roman" w:cs="Times New Roman" w:ascii="Times New Roman" w:hAnsi="Times New Roman"/>
                <w:sz w:val="24"/>
              </w:rPr>
              <w:t>: Согласование сметы и ориентировочных сроков выдачи машины.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</w:rPr>
              <w:t>4. Предоплата и обеспечение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</w:rPr>
              <w:t>Депозит</w:t>
            </w:r>
            <w:r>
              <w:rPr>
                <w:rFonts w:eastAsia="Times New Roman" w:cs="Times New Roman" w:ascii="Times New Roman" w:hAnsi="Times New Roman"/>
                <w:sz w:val="24"/>
              </w:rPr>
              <w:t xml:space="preserve">: Прием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</w:rPr>
              <w:t>50% предоплаты</w:t>
            </w:r>
            <w:r>
              <w:rPr>
                <w:rFonts w:eastAsia="Times New Roman" w:cs="Times New Roman" w:ascii="Times New Roman" w:hAnsi="Times New Roman"/>
                <w:sz w:val="24"/>
              </w:rPr>
              <w:t xml:space="preserve"> от общей стоимости услуг.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</w:rPr>
              <w:t>Снабжение</w:t>
            </w:r>
            <w:r>
              <w:rPr>
                <w:rFonts w:eastAsia="Times New Roman" w:cs="Times New Roman" w:ascii="Times New Roman" w:hAnsi="Times New Roman"/>
                <w:sz w:val="24"/>
              </w:rPr>
              <w:t>: Заказ и закупка необходимых расходных материалов и запчастей под конкретное авто.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</w:rPr>
              <w:t>5. Производство работ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</w:rPr>
              <w:t>Размещение</w:t>
            </w:r>
            <w:r>
              <w:rPr>
                <w:rFonts w:eastAsia="Times New Roman" w:cs="Times New Roman" w:ascii="Times New Roman" w:hAnsi="Times New Roman"/>
                <w:sz w:val="24"/>
              </w:rPr>
              <w:t>: Перегон автомобиля в бокс (клиент оставляет машину до завершения всех процедур).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</w:rPr>
              <w:t>Ремонт</w:t>
            </w:r>
            <w:r>
              <w:rPr>
                <w:rFonts w:eastAsia="Times New Roman" w:cs="Times New Roman" w:ascii="Times New Roman" w:hAnsi="Times New Roman"/>
                <w:sz w:val="24"/>
              </w:rPr>
              <w:t>: Непосредственное выполнение мастером всех заявленных технологических операций.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</w:rPr>
              <w:t>6. Контроль качества и выдача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</w:rPr>
              <w:t>Приемка</w:t>
            </w:r>
            <w:r>
              <w:rPr>
                <w:rFonts w:eastAsia="Times New Roman" w:cs="Times New Roman" w:ascii="Times New Roman" w:hAnsi="Times New Roman"/>
                <w:sz w:val="24"/>
              </w:rPr>
              <w:t>: Демонстрация готового результата, осмотр автомобиля клиентом.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</w:rPr>
              <w:t>Финальная оплата</w:t>
            </w:r>
            <w:r>
              <w:rPr>
                <w:rFonts w:eastAsia="Times New Roman" w:cs="Times New Roman" w:ascii="Times New Roman" w:hAnsi="Times New Roman"/>
                <w:sz w:val="24"/>
              </w:rPr>
              <w:t xml:space="preserve">: Получение оставшихся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</w:rPr>
              <w:t>50% стоимости</w:t>
            </w:r>
            <w:r>
              <w:rPr>
                <w:rFonts w:eastAsia="Times New Roman" w:cs="Times New Roman" w:ascii="Times New Roman" w:hAnsi="Times New Roman"/>
                <w:sz w:val="24"/>
              </w:rPr>
              <w:t xml:space="preserve"> наличными или переводом.</w:t>
            </w:r>
          </w:p>
        </w:tc>
      </w:tr>
      <w:tr>
        <w:trPr>
          <w:trHeight w:val="335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Вид экономической деятельности (ОКВЭД)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45.20 - «Техническое обслуживание и ремонт автотранспортных средств»</w:t>
            </w:r>
          </w:p>
        </w:tc>
      </w:tr>
      <w:tr>
        <w:trPr>
          <w:trHeight w:val="335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Описание продукции (товары, работы, услуги); предлагаемой потребителю, с указанием количества единиц в мес.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70" w:leader="none"/>
              </w:tabs>
              <w:ind w:hanging="0" w:right="143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Покраска элемента автомобиля:</w:t>
            </w:r>
          </w:p>
          <w:p>
            <w:pPr>
              <w:pStyle w:val="TableParagraph"/>
              <w:tabs>
                <w:tab w:val="clear" w:pos="720"/>
                <w:tab w:val="left" w:pos="270" w:leader="none"/>
              </w:tabs>
              <w:ind w:hanging="0" w:right="143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– </w:t>
            </w:r>
            <w:r>
              <w:rPr>
                <w:sz w:val="24"/>
                <w:szCs w:val="24"/>
                <w:lang w:eastAsia="ru-RU"/>
              </w:rPr>
              <w:t>крыло переднее – от 10 000 руб./10 шт.</w:t>
            </w:r>
          </w:p>
          <w:p>
            <w:pPr>
              <w:pStyle w:val="TableParagraph"/>
              <w:tabs>
                <w:tab w:val="clear" w:pos="720"/>
                <w:tab w:val="left" w:pos="270" w:leader="none"/>
              </w:tabs>
              <w:ind w:hanging="0" w:right="143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– </w:t>
            </w:r>
            <w:r>
              <w:rPr>
                <w:sz w:val="24"/>
                <w:szCs w:val="24"/>
                <w:lang w:eastAsia="ru-RU"/>
              </w:rPr>
              <w:t>крыло заднее – от 15 000 руб./5 шт.</w:t>
            </w:r>
          </w:p>
          <w:p>
            <w:pPr>
              <w:pStyle w:val="TableParagraph"/>
              <w:tabs>
                <w:tab w:val="clear" w:pos="720"/>
                <w:tab w:val="left" w:pos="270" w:leader="none"/>
              </w:tabs>
              <w:ind w:hanging="0" w:right="143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Ремонт двери- от 15 000 руб./5 шт.</w:t>
            </w:r>
          </w:p>
          <w:p>
            <w:pPr>
              <w:pStyle w:val="TableParagraph"/>
              <w:tabs>
                <w:tab w:val="clear" w:pos="720"/>
                <w:tab w:val="left" w:pos="270" w:leader="none"/>
              </w:tabs>
              <w:ind w:hanging="0" w:right="143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Ремонт капота- от 18 000 руб./3 шт.</w:t>
            </w:r>
          </w:p>
          <w:p>
            <w:pPr>
              <w:pStyle w:val="TableParagraph"/>
              <w:tabs>
                <w:tab w:val="clear" w:pos="720"/>
                <w:tab w:val="left" w:pos="270" w:leader="none"/>
              </w:tabs>
              <w:ind w:hanging="0" w:right="143"/>
              <w:jc w:val="left"/>
              <w:rPr>
                <w:sz w:val="24"/>
              </w:rPr>
            </w:pPr>
            <w:r>
              <w:rPr>
                <w:sz w:val="24"/>
              </w:rPr>
              <w:t>Ремонт бампера:</w:t>
            </w:r>
          </w:p>
          <w:p>
            <w:pPr>
              <w:pStyle w:val="TableParagraph"/>
              <w:tabs>
                <w:tab w:val="clear" w:pos="720"/>
                <w:tab w:val="left" w:pos="270" w:leader="none"/>
              </w:tabs>
              <w:ind w:hanging="0" w:right="143"/>
              <w:jc w:val="left"/>
              <w:rPr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z w:val="24"/>
              </w:rPr>
              <w:t>демонтаж/установка - от 1000</w:t>
            </w:r>
          </w:p>
          <w:p>
            <w:pPr>
              <w:pStyle w:val="TableParagraph"/>
              <w:tabs>
                <w:tab w:val="clear" w:pos="720"/>
                <w:tab w:val="left" w:pos="270" w:leader="none"/>
              </w:tabs>
              <w:ind w:hanging="0" w:right="143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</w:rPr>
              <w:t xml:space="preserve">– </w:t>
            </w:r>
            <w:r>
              <w:rPr>
                <w:sz w:val="24"/>
              </w:rPr>
              <w:t>покраска- от 8 000</w:t>
            </w:r>
            <w:r>
              <w:rPr>
                <w:sz w:val="24"/>
                <w:szCs w:val="24"/>
                <w:lang w:eastAsia="ru-RU"/>
              </w:rPr>
              <w:t xml:space="preserve"> руб./5-6 шт.</w:t>
            </w:r>
          </w:p>
          <w:p>
            <w:pPr>
              <w:pStyle w:val="TableParagraph"/>
              <w:tabs>
                <w:tab w:val="clear" w:pos="720"/>
                <w:tab w:val="left" w:pos="270" w:leader="none"/>
              </w:tabs>
              <w:ind w:hanging="0" w:right="143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Замена крыши- от 60 000 руб./1 шт.</w:t>
            </w:r>
          </w:p>
          <w:p>
            <w:pPr>
              <w:pStyle w:val="TableParagraph"/>
              <w:tabs>
                <w:tab w:val="clear" w:pos="720"/>
                <w:tab w:val="left" w:pos="270" w:leader="none"/>
              </w:tabs>
              <w:ind w:hanging="0" w:right="143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Переварка порогов- от 40 000 руб./2 шт.</w:t>
            </w:r>
          </w:p>
          <w:p>
            <w:pPr>
              <w:pStyle w:val="TableParagraph"/>
              <w:tabs>
                <w:tab w:val="clear" w:pos="720"/>
                <w:tab w:val="left" w:pos="289" w:leader="none"/>
              </w:tabs>
              <w:ind w:hanging="0" w:right="218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Восстановление геометрии кузова – от 10 000руб./1 шт.</w:t>
            </w:r>
          </w:p>
        </w:tc>
      </w:tr>
      <w:tr>
        <w:trPr>
          <w:trHeight w:val="335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География сбыта (отразить населенные пункты)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Кемеровская область — Кузбасса</w:t>
            </w:r>
          </w:p>
        </w:tc>
      </w:tr>
      <w:tr>
        <w:trPr>
          <w:trHeight w:val="335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Потребитель продукции / услуг (юридические лица, физические лица)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Ф</w:t>
            </w: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изические лица</w:t>
            </w:r>
          </w:p>
        </w:tc>
      </w:tr>
      <w:tr>
        <w:trPr>
          <w:trHeight w:val="335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Адрес ведения деятельности (аренды помещения)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1"/>
              <w:ind w:hanging="0" w:left="1"/>
              <w:rPr/>
            </w:pPr>
            <w:r>
              <w:rPr>
                <w:rFonts w:eastAsia="Times New Roman" w:cs="Times New Roman" w:ascii="Times New Roman" w:hAnsi="Times New Roman"/>
                <w:sz w:val="24"/>
              </w:rPr>
              <w:t>Планируется арендовать помещение по адресу:</w:t>
            </w:r>
          </w:p>
        </w:tc>
      </w:tr>
      <w:tr>
        <w:trPr>
          <w:trHeight w:val="383" w:hRule="atLeast"/>
        </w:trPr>
        <w:tc>
          <w:tcPr>
            <w:tcW w:w="5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3. Сумма софинансирования</w:t>
            </w:r>
          </w:p>
          <w:p>
            <w:pPr>
              <w:pStyle w:val="Normal"/>
              <w:widowControl/>
              <w:ind w:hanging="0" w:left="360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собственные и привлеченные источники (займы, кредиты и др. (указать отдельными строками)</w:t>
            </w:r>
          </w:p>
          <w:p>
            <w:pPr>
              <w:pStyle w:val="Normal"/>
              <w:widowControl/>
              <w:ind w:hanging="0" w:left="360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Собственные средства – 15 000 рублей (сбережения).</w:t>
            </w:r>
          </w:p>
        </w:tc>
      </w:tr>
      <w:tr>
        <w:trPr>
          <w:trHeight w:val="382" w:hRule="atLeast"/>
        </w:trPr>
        <w:tc>
          <w:tcPr>
            <w:tcW w:w="51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Привлеченные источники – 350 000 рублей (социальный контракт на открытие собственного дела).</w:t>
            </w:r>
          </w:p>
        </w:tc>
      </w:tr>
      <w:tr>
        <w:trPr>
          <w:trHeight w:val="144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Плановые показатели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отдельно за первые 3 месяца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накоплено за полугодие и год</w:t>
            </w:r>
          </w:p>
        </w:tc>
      </w:tr>
      <w:tr>
        <w:trPr>
          <w:trHeight w:val="144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 xml:space="preserve">4.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Финансовые показатели проекта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1-ый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2-ой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3-ий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за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6 мес.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за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12 мес.</w:t>
            </w:r>
          </w:p>
        </w:tc>
      </w:tr>
      <w:tr>
        <w:trPr>
          <w:trHeight w:val="144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Выручка от реализации продукции/услуг, тыс. руб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60,00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70,00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80,00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490,00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1230,00</w:t>
            </w:r>
          </w:p>
        </w:tc>
      </w:tr>
      <w:tr>
        <w:trPr>
          <w:trHeight w:val="144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Суммарные текущие расходы по проекту, тыс. 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365,00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20,00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465,00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585,00</w:t>
            </w:r>
          </w:p>
        </w:tc>
      </w:tr>
      <w:tr>
        <w:trPr>
          <w:trHeight w:val="144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В т.ч.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Х</w:t>
            </w:r>
          </w:p>
        </w:tc>
      </w:tr>
      <w:tr>
        <w:trPr>
          <w:trHeight w:val="144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338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расходы на сырье и материалы при производстве продукции/услуг (Перчатки, защитный костюм, сменные фильтра к респиратору и прочее)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5,00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30,00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60,00</w:t>
            </w:r>
          </w:p>
        </w:tc>
      </w:tr>
      <w:tr>
        <w:trPr>
          <w:trHeight w:val="70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338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аренда помещения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(собственные средства)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15,00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15,00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15,00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90,00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180,00</w:t>
            </w:r>
          </w:p>
        </w:tc>
      </w:tr>
      <w:tr>
        <w:trPr>
          <w:trHeight w:val="70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338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расходы на основные средства, оборудование и пр.: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345,00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345,00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  <w:t>345,00</w:t>
            </w:r>
          </w:p>
        </w:tc>
      </w:tr>
      <w:tr>
        <w:trPr>
          <w:trHeight w:val="70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9"/>
              </w:numPr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Краскопульт база/лак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22,70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22,70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22,70</w:t>
            </w:r>
          </w:p>
        </w:tc>
      </w:tr>
      <w:tr>
        <w:trPr>
          <w:trHeight w:val="70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9"/>
              </w:numPr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Краскопульт грунт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18,90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18,90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18,90</w:t>
            </w:r>
          </w:p>
        </w:tc>
      </w:tr>
      <w:tr>
        <w:trPr>
          <w:trHeight w:val="70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9"/>
              </w:numPr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Мини-краскопульт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34,00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34,00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34,00</w:t>
            </w:r>
          </w:p>
        </w:tc>
      </w:tr>
      <w:tr>
        <w:trPr>
          <w:trHeight w:val="70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9"/>
              </w:numPr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Набор эл.инструмента 3 в 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15,40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15,40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15,40</w:t>
            </w:r>
          </w:p>
        </w:tc>
      </w:tr>
      <w:tr>
        <w:trPr>
          <w:trHeight w:val="70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9"/>
              </w:numPr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Набор инструментов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15,10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15,10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15,10</w:t>
            </w:r>
          </w:p>
        </w:tc>
      </w:tr>
      <w:tr>
        <w:trPr>
          <w:trHeight w:val="70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9"/>
              </w:numPr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Набор гаечных ключей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6,40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6,40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6,40</w:t>
            </w:r>
          </w:p>
        </w:tc>
      </w:tr>
      <w:tr>
        <w:trPr>
          <w:trHeight w:val="70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9"/>
              </w:numPr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Машинка для полировки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15,90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15,90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15,90</w:t>
            </w:r>
          </w:p>
        </w:tc>
      </w:tr>
      <w:tr>
        <w:trPr>
          <w:trHeight w:val="70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9"/>
              </w:numPr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Шлифовальная машинка 5 мм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17,00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17,00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17,00</w:t>
            </w:r>
          </w:p>
        </w:tc>
      </w:tr>
      <w:tr>
        <w:trPr>
          <w:trHeight w:val="70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9"/>
              </w:numPr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Шлифовальная машинка 2,5 мм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17,70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17,70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17,70</w:t>
            </w:r>
          </w:p>
        </w:tc>
      </w:tr>
      <w:tr>
        <w:trPr>
          <w:trHeight w:val="70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9"/>
              </w:numPr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Пылесос промышленный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10,90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10,90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10,90</w:t>
            </w:r>
          </w:p>
        </w:tc>
      </w:tr>
      <w:tr>
        <w:trPr>
          <w:trHeight w:val="431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9"/>
              </w:numPr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Сварочный аппарат инверторный полуавтомат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34,00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34,00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34,00</w:t>
            </w:r>
          </w:p>
        </w:tc>
      </w:tr>
      <w:tr>
        <w:trPr>
          <w:trHeight w:val="70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9"/>
              </w:numPr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Баллон с газом 20л.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10,00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10,00</w:t>
            </w:r>
          </w:p>
        </w:tc>
      </w:tr>
      <w:tr>
        <w:trPr>
          <w:trHeight w:val="70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9"/>
              </w:numPr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Растяжка гидравлическая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20,00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20,00</w:t>
            </w:r>
          </w:p>
        </w:tc>
      </w:tr>
      <w:tr>
        <w:trPr>
          <w:trHeight w:val="70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9"/>
              </w:numPr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Домкрат пневматический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5,80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5,80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5,80</w:t>
            </w:r>
          </w:p>
        </w:tc>
      </w:tr>
      <w:tr>
        <w:trPr>
          <w:trHeight w:val="70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9"/>
              </w:numPr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Компрессор воздушный 380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lang w:val="en-US"/>
              </w:rPr>
              <w:t>v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38,00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38,00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38,00</w:t>
            </w:r>
          </w:p>
        </w:tc>
      </w:tr>
      <w:tr>
        <w:trPr>
          <w:trHeight w:val="70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9"/>
              </w:numPr>
              <w:jc w:val="left"/>
              <w:rPr>
                <w:rFonts w:ascii="Times New Roman" w:hAnsi="Times New Roman" w:eastAsia="Times New Roman" w:cs="Times New Roman"/>
                <w:b/>
                <w:bCs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Респиратор (</w:t>
            </w:r>
            <w:r>
              <w:rPr>
                <w:rFonts w:eastAsia="Times New Roman" w:cs="Times New Roman" w:ascii="Times New Roman" w:hAnsi="Times New Roman"/>
                <w:sz w:val="24"/>
              </w:rPr>
              <w:t>Полнолицевая маска)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6,70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6,70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6,70</w:t>
            </w:r>
          </w:p>
        </w:tc>
      </w:tr>
      <w:tr>
        <w:trPr>
          <w:trHeight w:val="70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9"/>
              </w:numPr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Споттер для кузовного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29,00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29,00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29,00</w:t>
            </w:r>
          </w:p>
        </w:tc>
      </w:tr>
      <w:tr>
        <w:trPr>
          <w:trHeight w:val="70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9"/>
              </w:numPr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Стол вертолет для покраски поворотный / Стенд для окраски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7,30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7,30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7,30</w:t>
            </w:r>
          </w:p>
        </w:tc>
      </w:tr>
      <w:tr>
        <w:trPr>
          <w:trHeight w:val="70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19. Рихтовочный набор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4,50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4,50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4,50</w:t>
            </w:r>
          </w:p>
        </w:tc>
      </w:tr>
      <w:tr>
        <w:trPr>
          <w:trHeight w:val="70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1"/>
                <w:numId w:val="8"/>
              </w:numPr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Подвижная коротковолновая ИК-лампа 2600 Вт для сушки автоэмали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15,70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15,70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15,70</w:t>
            </w:r>
          </w:p>
        </w:tc>
      </w:tr>
      <w:tr>
        <w:trPr>
          <w:trHeight w:val="144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Ставка налога: Самозанятый – услуги физлицам 4%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2,40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2,80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3,20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19,60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49,20</w:t>
            </w:r>
          </w:p>
        </w:tc>
      </w:tr>
      <w:tr>
        <w:trPr>
          <w:trHeight w:val="144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2"/>
                <w:szCs w:val="22"/>
              </w:rPr>
              <w:t>Чистая прибыль, тыс. руб. (разница между выручкой, расходами и налогами)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-307,40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-260,20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-203,40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5,40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  <w:t>595,80</w:t>
            </w:r>
          </w:p>
        </w:tc>
      </w:tr>
      <w:tr>
        <w:trPr>
          <w:trHeight w:val="144" w:hRule="atLeast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5. Планируемая форма ведения бизнеса (индивидуальный предприниматель, самозанятый)</w:t>
            </w:r>
          </w:p>
        </w:tc>
        <w:tc>
          <w:tcPr>
            <w:tcW w:w="5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  <w:t>самозанятый</w:t>
            </w:r>
          </w:p>
        </w:tc>
      </w:tr>
    </w:tbl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РИСКИ И ПУТИ РЕШЕНИЯ</w:t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ListParagraph"/>
        <w:widowControl/>
        <w:numPr>
          <w:ilvl w:val="0"/>
          <w:numId w:val="10"/>
        </w:numPr>
        <w:jc w:val="lef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>Производственная травма (ушибы, ожоги, отравление, и т.д.)- пользоваться средствами индивидуальной защиты, соблюдать технику безопасности.</w:t>
      </w:r>
    </w:p>
    <w:p>
      <w:pPr>
        <w:pStyle w:val="ListParagraph"/>
        <w:widowControl/>
        <w:numPr>
          <w:ilvl w:val="0"/>
          <w:numId w:val="10"/>
        </w:numPr>
        <w:jc w:val="lef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>Повышение арендной платы со стороны арендодателя- заключение долгосрочного договора аренды.</w:t>
      </w:r>
    </w:p>
    <w:p>
      <w:pPr>
        <w:pStyle w:val="ListParagraph"/>
        <w:widowControl/>
        <w:numPr>
          <w:ilvl w:val="0"/>
          <w:numId w:val="10"/>
        </w:numPr>
        <w:jc w:val="lef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>Появление новых технологий в автомобильной индустрии- постоянно обучаться и обновлять оборудование.</w:t>
      </w:r>
    </w:p>
    <w:p>
      <w:pPr>
        <w:pStyle w:val="ListParagraph"/>
        <w:widowControl/>
        <w:numPr>
          <w:ilvl w:val="0"/>
          <w:numId w:val="10"/>
        </w:numPr>
        <w:jc w:val="lef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>Конкуренция- постоянно быть в тренде, делать лучше, придумывать, изобретать, копировать новые способы завоевания клиентов. Повышать эффективность и качество. Установить конкурентную стоимость услуг. Увеличить скорость исполнения. Повысить сервис.</w:t>
      </w:r>
    </w:p>
    <w:p>
      <w:pPr>
        <w:pStyle w:val="ListParagraph"/>
        <w:widowControl/>
        <w:numPr>
          <w:ilvl w:val="0"/>
          <w:numId w:val="10"/>
        </w:numPr>
        <w:jc w:val="lef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 xml:space="preserve">Повышение цен на расходные материалы и оборудования, а также поломка оснастки и оборудования- отложить часть денег на непредвиденные обстоятельства. Соблюдать регламент эксплуатации оборудования, не работать дешёвым инструментом. Стараться выбирать качественный с большим запасом мощности и гарантией!  </w:t>
      </w:r>
    </w:p>
    <w:p>
      <w:pPr>
        <w:pStyle w:val="Normal"/>
        <w:widowControl/>
        <w:ind w:hanging="0" w:left="1080"/>
        <w:jc w:val="left"/>
        <w:rPr>
          <w:rFonts w:ascii="Times New Roman" w:hAnsi="Times New Roman" w:cs="Times New Roman"/>
          <w:sz w:val="36"/>
          <w:szCs w:val="36"/>
        </w:rPr>
      </w:pPr>
      <w:r>
        <w:rPr/>
        <w:br/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АНАЛИЗ КОНКУРЕНТОВ</w:t>
      </w:r>
    </w:p>
    <w:p>
      <w:pPr>
        <w:pStyle w:val="NoSpacing"/>
        <w:ind w:firstLine="709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e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9"/>
        <w:gridCol w:w="1679"/>
        <w:gridCol w:w="1906"/>
        <w:gridCol w:w="2735"/>
        <w:gridCol w:w="2546"/>
      </w:tblGrid>
      <w:tr>
        <w:trPr/>
        <w:tc>
          <w:tcPr>
            <w:tcW w:w="479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№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Название организации</w:t>
            </w:r>
          </w:p>
        </w:tc>
        <w:tc>
          <w:tcPr>
            <w:tcW w:w="1906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Стоимость услуг, руб.</w:t>
            </w:r>
          </w:p>
        </w:tc>
        <w:tc>
          <w:tcPr>
            <w:tcW w:w="2735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+</w:t>
            </w:r>
          </w:p>
        </w:tc>
        <w:tc>
          <w:tcPr>
            <w:tcW w:w="2546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479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center"/>
              <w:rPr>
                <w:rFonts w:eastAsia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Конкурент 1</w:t>
            </w:r>
          </w:p>
        </w:tc>
        <w:tc>
          <w:tcPr>
            <w:tcW w:w="19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38" w:before="0" w:after="5"/>
              <w:ind w:hanging="0"/>
              <w:jc w:val="center"/>
              <w:rPr>
                <w:rFonts w:ascii="Arial" w:hAnsi="Arial" w:eastAsia="Arial" w:cs="Arial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Ремонт переднего</w:t>
            </w:r>
          </w:p>
          <w:p>
            <w:pPr>
              <w:pStyle w:val="Normal"/>
              <w:widowControl w:val="false"/>
              <w:suppressAutoHyphens w:val="true"/>
              <w:spacing w:lineRule="auto" w:line="238" w:before="0" w:after="0"/>
              <w:ind w:hanging="0"/>
              <w:jc w:val="center"/>
              <w:rPr>
                <w:rFonts w:ascii="Arial" w:hAnsi="Arial" w:eastAsia="Arial" w:cs="Arial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правого крыла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15000</w:t>
            </w:r>
          </w:p>
        </w:tc>
        <w:tc>
          <w:tcPr>
            <w:tcW w:w="27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720" w:left="5"/>
              <w:jc w:val="center"/>
              <w:rPr>
                <w:rFonts w:ascii="Arial" w:hAnsi="Arial" w:eastAsia="Arial" w:cs="Arial"/>
                <w:kern w:val="0"/>
                <w:szCs w:val="24"/>
                <w:lang w:val="ru-RU" w:eastAsia="ru-RU" w:bidi="ar-SA"/>
              </w:rPr>
            </w:pPr>
            <w:r>
              <w:rPr>
                <w:rFonts w:eastAsia="Arial" w:cs="Arial"/>
                <w:kern w:val="0"/>
                <w:szCs w:val="24"/>
                <w:lang w:val="ru-RU" w:eastAsia="ru-RU" w:bidi="ar-SA"/>
              </w:rPr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Информационная консультация</w:t>
            </w:r>
          </w:p>
        </w:tc>
        <w:tc>
          <w:tcPr>
            <w:tcW w:w="25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5"/>
              <w:jc w:val="center"/>
              <w:rPr>
                <w:rFonts w:ascii="Arial" w:hAnsi="Arial" w:eastAsia="Arial" w:cs="Arial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Недобросовестные сотрудники, обманывают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(придумывают цены из головы)</w:t>
            </w:r>
          </w:p>
        </w:tc>
      </w:tr>
      <w:tr>
        <w:trPr/>
        <w:tc>
          <w:tcPr>
            <w:tcW w:w="479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Конкурент 2</w:t>
            </w:r>
          </w:p>
        </w:tc>
        <w:tc>
          <w:tcPr>
            <w:tcW w:w="19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38" w:before="0" w:after="5"/>
              <w:ind w:hanging="0"/>
              <w:jc w:val="center"/>
              <w:rPr>
                <w:rFonts w:ascii="Arial" w:hAnsi="Arial" w:eastAsia="Arial" w:cs="Arial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Ремонт капота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25000</w:t>
            </w:r>
          </w:p>
        </w:tc>
        <w:tc>
          <w:tcPr>
            <w:tcW w:w="2735" w:type="dxa"/>
            <w:tcBorders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Дают гарантии по завершению ремонта. Вежливый персонал</w:t>
            </w:r>
          </w:p>
        </w:tc>
        <w:tc>
          <w:tcPr>
            <w:tcW w:w="2546" w:type="dxa"/>
            <w:tcBorders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 всегда подбирают правильный цвет элемента.</w:t>
            </w:r>
          </w:p>
        </w:tc>
      </w:tr>
      <w:tr>
        <w:trPr/>
        <w:tc>
          <w:tcPr>
            <w:tcW w:w="479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Конкурент 3</w:t>
            </w:r>
          </w:p>
        </w:tc>
        <w:tc>
          <w:tcPr>
            <w:tcW w:w="19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38" w:before="0" w:after="1"/>
              <w:ind w:hanging="0"/>
              <w:jc w:val="center"/>
              <w:rPr>
                <w:rFonts w:ascii="Arial" w:hAnsi="Arial" w:eastAsia="Arial" w:cs="Arial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Покраска бампера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200000</w:t>
            </w:r>
          </w:p>
        </w:tc>
        <w:tc>
          <w:tcPr>
            <w:tcW w:w="2735" w:type="dxa"/>
            <w:tcBorders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Быстро, качественно. Вежливый персонал, сервис на высшем уровне</w:t>
            </w:r>
          </w:p>
        </w:tc>
        <w:tc>
          <w:tcPr>
            <w:tcW w:w="2546" w:type="dxa"/>
            <w:tcBorders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Стоимость услуг на уровне премиум (очень завышены)</w:t>
            </w:r>
          </w:p>
        </w:tc>
      </w:tr>
      <w:tr>
        <w:trPr/>
        <w:tc>
          <w:tcPr>
            <w:tcW w:w="479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Конкурент 4</w:t>
            </w:r>
          </w:p>
        </w:tc>
        <w:tc>
          <w:tcPr>
            <w:tcW w:w="1906" w:type="dxa"/>
            <w:tcBorders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Удаление вмятин без покраски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от 300 ₽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themeColor="text1" w:val="000000"/>
                <w:sz w:val="24"/>
              </w:rPr>
            </w:r>
          </w:p>
        </w:tc>
        <w:tc>
          <w:tcPr>
            <w:tcW w:w="2735" w:type="dxa"/>
            <w:tcBorders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Быстро, качественно, не дорого</w:t>
            </w:r>
          </w:p>
        </w:tc>
        <w:tc>
          <w:tcPr>
            <w:tcW w:w="2546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left="129" w:right="110"/>
              <w:rPr>
                <w:rStyle w:val="Strong"/>
                <w:rFonts w:eastAsia="Arial"/>
                <w:b w:val="false"/>
                <w:bCs w:val="false"/>
                <w:color w:themeColor="text1" w:val="000000"/>
                <w:sz w:val="24"/>
                <w:szCs w:val="24"/>
                <w:lang w:eastAsia="ru-RU"/>
              </w:rPr>
            </w:pPr>
            <w:r>
              <w:rPr>
                <w:rStyle w:val="Strong"/>
                <w:rFonts w:eastAsia="Arial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Неудобный график работы автосервиса для клиентов</w:t>
            </w:r>
          </w:p>
          <w:p>
            <w:pPr>
              <w:pStyle w:val="TableParagraph"/>
              <w:widowControl w:val="false"/>
              <w:suppressAutoHyphens w:val="true"/>
              <w:spacing w:lineRule="exact" w:line="319" w:before="0" w:after="0"/>
              <w:ind w:hanging="0" w:left="133" w:right="104"/>
              <w:rPr>
                <w:rStyle w:val="Strong"/>
                <w:rFonts w:eastAsia="Arial"/>
                <w:b w:val="false"/>
                <w:bCs w:val="false"/>
                <w:color w:themeColor="text1" w:val="000000"/>
                <w:sz w:val="24"/>
                <w:szCs w:val="24"/>
                <w:lang w:eastAsia="ru-RU"/>
              </w:rPr>
            </w:pPr>
            <w:r>
              <w:rPr>
                <w:rStyle w:val="Strong"/>
                <w:rFonts w:eastAsia="Arial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(с 10-00 до 18-00,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выходной – сб., вск.)</w:t>
            </w:r>
          </w:p>
        </w:tc>
      </w:tr>
      <w:tr>
        <w:trPr>
          <w:trHeight w:val="1911" w:hRule="atLeast"/>
        </w:trPr>
        <w:tc>
          <w:tcPr>
            <w:tcW w:w="479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679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Конкурент 5</w:t>
            </w:r>
          </w:p>
        </w:tc>
        <w:tc>
          <w:tcPr>
            <w:tcW w:w="19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2" w:before="0" w:after="0"/>
              <w:ind w:hanging="0"/>
              <w:jc w:val="both"/>
              <w:rPr>
                <w:rFonts w:ascii="Arial" w:hAnsi="Arial" w:eastAsia="Arial" w:cs="Arial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Ремонт крышки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Arial" w:hAnsi="Arial" w:eastAsia="Arial" w:cs="Arial"/>
                <w:kern w:val="0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багажника</w:t>
            </w:r>
          </w:p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22000</w:t>
            </w:r>
          </w:p>
        </w:tc>
        <w:tc>
          <w:tcPr>
            <w:tcW w:w="2735" w:type="dxa"/>
            <w:tcBorders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Быстрая установка различных элементов.</w:t>
            </w:r>
          </w:p>
        </w:tc>
        <w:tc>
          <w:tcPr>
            <w:tcW w:w="254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38" w:before="0" w:after="45"/>
              <w:ind w:hanging="0" w:right="35"/>
              <w:jc w:val="center"/>
              <w:rPr>
                <w:rStyle w:val="Strong"/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Цены завышены, качество выполненных работ на низшем уровне (по отзывам: краска вздувалась после первого сезона)</w:t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ind w:hanging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ФОТОГРАФИИ ОБОРУДОВАНИЯ С ЦЕНОЙ (СКРИНЫ)</w:t>
      </w:r>
    </w:p>
    <w:p>
      <w:pPr>
        <w:pStyle w:val="Normal"/>
        <w:ind w:hanging="0"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 ССЫЛКАМИ</w:t>
      </w:r>
    </w:p>
    <w:p>
      <w:pPr>
        <w:pStyle w:val="ListParagraph"/>
        <w:ind w:hanging="0"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ind w:hanging="0"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widowControl w:val="false"/>
        <w:suppressAutoHyphens w:val="true"/>
        <w:bidi w:val="0"/>
        <w:spacing w:before="0" w:after="0"/>
        <w:ind w:hanging="0" w:left="0" w:right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ФОТО РАБОТ</w:t>
      </w:r>
    </w:p>
    <w:p>
      <w:pPr>
        <w:pStyle w:val="ListParagraph"/>
        <w:widowControl w:val="false"/>
        <w:suppressAutoHyphens w:val="true"/>
        <w:bidi w:val="0"/>
        <w:spacing w:before="0" w:after="0"/>
        <w:ind w:hanging="0" w:left="0" w:right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ListParagraph"/>
        <w:ind w:hanging="0"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33"/>
        <w:jc w:val="right"/>
        <w:rPr/>
      </w:pPr>
      <w:r>
        <w:rPr>
          <w:rFonts w:eastAsia="Times New Roman" w:cs="Times New Roman" w:ascii="Times New Roman" w:hAnsi="Times New Roman"/>
          <w:b/>
          <w:sz w:val="29"/>
        </w:rPr>
        <w:t xml:space="preserve">Приложение  </w:t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ind w:firstLine="720" w:right="8"/>
        <w:jc w:val="center"/>
        <w:rPr/>
      </w:pPr>
      <w:r>
        <w:rPr>
          <w:rFonts w:eastAsia="Times New Roman" w:cs="Times New Roman" w:ascii="Times New Roman" w:hAnsi="Times New Roman"/>
          <w:b/>
          <w:sz w:val="29"/>
        </w:rPr>
        <w:t xml:space="preserve">Плановые показатели на 12 месяцев </w:t>
      </w:r>
    </w:p>
    <w:p>
      <w:pPr>
        <w:pStyle w:val="Normal"/>
        <w:ind w:firstLine="720" w:left="52"/>
        <w:jc w:val="center"/>
        <w:rPr/>
      </w:pPr>
      <w:r>
        <w:rPr>
          <w:rFonts w:eastAsia="Times New Roman" w:cs="Times New Roman" w:ascii="Times New Roman" w:hAnsi="Times New Roman"/>
          <w:b/>
          <w:sz w:val="29"/>
        </w:rPr>
        <w:t xml:space="preserve"> </w:t>
      </w:r>
    </w:p>
    <w:tbl>
      <w:tblPr>
        <w:tblStyle w:val="TableGrid"/>
        <w:tblW w:w="9318" w:type="dxa"/>
        <w:jc w:val="left"/>
        <w:tblInd w:w="-8" w:type="dxa"/>
        <w:tblLayout w:type="fixed"/>
        <w:tblCellMar>
          <w:top w:w="81" w:type="dxa"/>
          <w:left w:w="113" w:type="dxa"/>
          <w:bottom w:w="1" w:type="dxa"/>
          <w:right w:w="22" w:type="dxa"/>
        </w:tblCellMar>
        <w:tblLook w:val="04a0" w:noHBand="0" w:noVBand="1" w:firstColumn="1" w:lastRow="0" w:lastColumn="0" w:firstRow="1"/>
      </w:tblPr>
      <w:tblGrid>
        <w:gridCol w:w="1161"/>
        <w:gridCol w:w="1981"/>
        <w:gridCol w:w="2367"/>
        <w:gridCol w:w="2196"/>
        <w:gridCol w:w="1613"/>
      </w:tblGrid>
      <w:tr>
        <w:trPr>
          <w:trHeight w:val="1206" w:hRule="atLeast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месяцам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Выручка от реализации продукции/услуг, тыс. руб.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Суммарные текущие расходы по проекту,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тыс. руб.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Сумма налога: Самозанятый – услуги физ. лицам 4%.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Чистая прибыль,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тыс. руб.</w:t>
            </w:r>
          </w:p>
        </w:tc>
      </w:tr>
      <w:tr>
        <w:trPr>
          <w:trHeight w:val="325" w:hRule="atLeast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60,00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365,00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2,40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-307,40</w:t>
            </w:r>
          </w:p>
        </w:tc>
      </w:tr>
      <w:tr>
        <w:trPr>
          <w:trHeight w:val="282" w:hRule="atLeast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70,00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2,80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-260,20</w:t>
            </w:r>
          </w:p>
        </w:tc>
      </w:tr>
      <w:tr>
        <w:trPr>
          <w:trHeight w:val="287" w:hRule="atLeast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80,00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3,20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-203,40</w:t>
            </w:r>
          </w:p>
        </w:tc>
      </w:tr>
      <w:tr>
        <w:trPr>
          <w:trHeight w:val="159" w:hRule="atLeast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90,00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3,60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-137,00</w:t>
            </w:r>
          </w:p>
        </w:tc>
      </w:tr>
      <w:tr>
        <w:trPr>
          <w:trHeight w:val="188" w:hRule="atLeast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90,00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3,60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-70,60</w:t>
            </w:r>
          </w:p>
        </w:tc>
      </w:tr>
      <w:tr>
        <w:trPr>
          <w:trHeight w:val="83" w:hRule="atLeast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100,00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4,00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5,40</w:t>
            </w:r>
          </w:p>
        </w:tc>
      </w:tr>
      <w:tr>
        <w:trPr>
          <w:trHeight w:val="11" w:hRule="atLeast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110,00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4,40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91,00</w:t>
            </w:r>
          </w:p>
        </w:tc>
      </w:tr>
      <w:tr>
        <w:trPr>
          <w:trHeight w:val="141" w:hRule="atLeast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115,00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4,60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181,40</w:t>
            </w:r>
          </w:p>
        </w:tc>
      </w:tr>
      <w:tr>
        <w:trPr>
          <w:trHeight w:val="37" w:hRule="atLeast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120,00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4,80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276,60</w:t>
            </w:r>
          </w:p>
        </w:tc>
      </w:tr>
      <w:tr>
        <w:trPr>
          <w:trHeight w:val="11" w:hRule="atLeast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125,00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5,00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376,60</w:t>
            </w:r>
          </w:p>
        </w:tc>
      </w:tr>
      <w:tr>
        <w:trPr>
          <w:trHeight w:val="95" w:hRule="atLeast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130,00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5,20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481,40</w:t>
            </w:r>
          </w:p>
        </w:tc>
      </w:tr>
      <w:tr>
        <w:trPr>
          <w:trHeight w:val="235" w:hRule="atLeast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140,00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20,00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5,60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595,80</w:t>
            </w:r>
          </w:p>
        </w:tc>
      </w:tr>
      <w:tr>
        <w:trPr>
          <w:trHeight w:val="436" w:hRule="atLeast"/>
        </w:trPr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1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ИТОГО за 12 мес.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1230,00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585,00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49,20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595,80</w:t>
            </w:r>
          </w:p>
        </w:tc>
      </w:tr>
    </w:tbl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Заявитель: 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Подпись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Дата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701" w:right="850" w:gutter="0" w:header="0" w:top="142" w:footer="708" w:bottom="1134"/>
      <w:pgNumType w:start="1" w:fmt="decimal"/>
      <w:formProt w:val="false"/>
      <w:titlePg/>
      <w:textDirection w:val="lrTb"/>
      <w:docGrid w:type="default" w:linePitch="28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Georgia">
    <w:charset w:val="01"/>
    <w:family w:val="roman"/>
    <w:pitch w:val="default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77" w:leader="none"/>
        <w:tab w:val="right" w:pos="9355" w:leader="none"/>
      </w:tabs>
      <w:jc w:val="right"/>
      <w:rPr>
        <w:rFonts w:ascii="Times New Roman" w:hAnsi="Times New Roman" w:eastAsia="Times New Roman" w:cs="Times New Roman"/>
        <w:color w:val="000000"/>
        <w:sz w:val="24"/>
      </w:rPr>
    </w:pPr>
    <w:r>
      <w:rPr>
        <w:rFonts w:eastAsia="Times New Roman" w:cs="Times New Roman" w:ascii="Times New Roman" w:hAnsi="Times New Roman"/>
        <w:color w:val="000000"/>
        <w:sz w:val="24"/>
      </w:rPr>
      <w:fldChar w:fldCharType="begin"/>
    </w:r>
    <w:r>
      <w:rPr>
        <w:rFonts w:eastAsia="Times New Roman" w:cs="Times New Roman" w:ascii="Times New Roman" w:hAnsi="Times New Roman"/>
        <w:color w:val="000000"/>
        <w:sz w:val="24"/>
      </w:rPr>
      <w:instrText xml:space="preserve"> PAGE </w:instrText>
    </w:r>
    <w:r>
      <w:rPr>
        <w:rFonts w:eastAsia="Times New Roman" w:cs="Times New Roman" w:ascii="Times New Roman" w:hAnsi="Times New Roman"/>
        <w:color w:val="000000"/>
        <w:sz w:val="24"/>
      </w:rPr>
      <w:fldChar w:fldCharType="separate"/>
    </w:r>
    <w:r>
      <w:rPr>
        <w:rFonts w:eastAsia="Times New Roman" w:cs="Times New Roman" w:ascii="Times New Roman" w:hAnsi="Times New Roman"/>
        <w:color w:val="000000"/>
        <w:sz w:val="24"/>
      </w:rPr>
      <w:t>5</w:t>
    </w:r>
    <w:r>
      <w:rPr>
        <w:rFonts w:eastAsia="Times New Roman" w:cs="Times New Roman" w:ascii="Times New Roman" w:hAnsi="Times New Roman"/>
        <w:color w:val="000000"/>
        <w:sz w:val="24"/>
      </w:rPr>
      <w:fldChar w:fldCharType="end"/>
    </w:r>
  </w:p>
  <w:p>
    <w:pPr>
      <w:pStyle w:val="Normal"/>
      <w:tabs>
        <w:tab w:val="clear" w:pos="720"/>
        <w:tab w:val="center" w:pos="4677" w:leader="none"/>
        <w:tab w:val="right" w:pos="9355" w:leader="none"/>
      </w:tabs>
      <w:rPr>
        <w:color w:val="000000"/>
        <w:sz w:val="24"/>
      </w:rPr>
    </w:pPr>
    <w:r>
      <w:rPr>
        <w:color w:val="000000"/>
        <w:sz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1.%1."/>
      <w:lvlJc w:val="left"/>
      <w:pPr>
        <w:tabs>
          <w:tab w:val="num" w:pos="0"/>
        </w:tabs>
        <w:ind w:left="4472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502" w:hanging="360"/>
      </w:pPr>
      <w:rPr>
        <w:b w:val="false"/>
        <w:bCs w:val="fals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sz w:val="22"/>
        <w:szCs w:val="22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20"/>
      <w:numFmt w:val="decimal"/>
      <w:lvlText w:val="%2.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6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78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0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2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4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6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38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09" w:hanging="180"/>
      </w:pPr>
      <w:rPr/>
    </w:lvl>
  </w:abstractNum>
  <w:abstractNum w:abstractNumId="10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b1435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4"/>
      <w:lang w:val="ru-RU" w:eastAsia="ru-RU" w:bidi="ar-SA"/>
    </w:rPr>
  </w:style>
  <w:style w:type="paragraph" w:styleId="Heading1">
    <w:name w:val="heading 1"/>
    <w:basedOn w:val="1"/>
    <w:next w:val="1"/>
    <w:qFormat/>
    <w:rsid w:val="003b1435"/>
    <w:pPr>
      <w:keepNext w:val="true"/>
      <w:keepLines/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1"/>
    <w:next w:val="1"/>
    <w:qFormat/>
    <w:rsid w:val="003b1435"/>
    <w:pPr>
      <w:keepNext w:val="true"/>
      <w:keepLines/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1"/>
    <w:next w:val="1"/>
    <w:qFormat/>
    <w:rsid w:val="003b1435"/>
    <w:pPr>
      <w:keepNext w:val="true"/>
      <w:keepLines/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1"/>
    <w:next w:val="1"/>
    <w:qFormat/>
    <w:rsid w:val="003b1435"/>
    <w:pPr>
      <w:keepNext w:val="true"/>
      <w:keepLines/>
      <w:spacing w:before="240" w:after="40"/>
      <w:outlineLvl w:val="3"/>
    </w:pPr>
    <w:rPr>
      <w:b/>
      <w:color w:val="000000"/>
    </w:rPr>
  </w:style>
  <w:style w:type="paragraph" w:styleId="Heading5">
    <w:name w:val="heading 5"/>
    <w:basedOn w:val="1"/>
    <w:next w:val="1"/>
    <w:qFormat/>
    <w:rsid w:val="003b1435"/>
    <w:pPr>
      <w:keepNext w:val="true"/>
      <w:keepLines/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1"/>
    <w:next w:val="1"/>
    <w:qFormat/>
    <w:rsid w:val="003b1435"/>
    <w:pPr>
      <w:keepNext w:val="true"/>
      <w:keepLines/>
      <w:spacing w:before="200" w:after="40"/>
      <w:outlineLvl w:val="5"/>
    </w:pPr>
    <w:rPr>
      <w:b/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Текст примечания Знак"/>
    <w:basedOn w:val="DefaultParagraphFont"/>
    <w:uiPriority w:val="99"/>
    <w:semiHidden/>
    <w:qFormat/>
    <w:rsid w:val="003b143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3b1435"/>
    <w:rPr>
      <w:sz w:val="16"/>
      <w:szCs w:val="16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394fb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d74d17"/>
    <w:rPr>
      <w:b/>
      <w:bCs/>
    </w:rPr>
  </w:style>
  <w:style w:type="character" w:styleId="Hyperlink">
    <w:name w:val="Hyperlink"/>
    <w:basedOn w:val="DefaultParagraphFont"/>
    <w:uiPriority w:val="99"/>
    <w:unhideWhenUsed/>
    <w:rsid w:val="00b71125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71125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0f7660"/>
    <w:rPr>
      <w:color w:themeColor="followedHyperlink" w:val="800080"/>
      <w:u w:val="single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a351e4"/>
    <w:rPr>
      <w:sz w:val="21"/>
    </w:rPr>
  </w:style>
  <w:style w:type="character" w:styleId="Style11" w:customStyle="1">
    <w:name w:val="Нижний колонтитул Знак"/>
    <w:basedOn w:val="DefaultParagraphFont"/>
    <w:uiPriority w:val="99"/>
    <w:qFormat/>
    <w:rsid w:val="00a351e4"/>
    <w:rPr>
      <w:sz w:val="21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1" w:customStyle="1">
    <w:name w:val="Обычный1"/>
    <w:qFormat/>
    <w:rsid w:val="003b1435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4"/>
      <w:szCs w:val="24"/>
      <w:lang w:val="ru-RU" w:eastAsia="ru-RU" w:bidi="ar-SA"/>
    </w:rPr>
  </w:style>
  <w:style w:type="paragraph" w:styleId="Title">
    <w:name w:val="Title"/>
    <w:basedOn w:val="1"/>
    <w:next w:val="1"/>
    <w:qFormat/>
    <w:rsid w:val="003b1435"/>
    <w:pPr>
      <w:keepNext w:val="true"/>
      <w:keepLines/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1"/>
    <w:next w:val="1"/>
    <w:qFormat/>
    <w:rsid w:val="003b1435"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Style8"/>
    <w:uiPriority w:val="99"/>
    <w:semiHidden/>
    <w:unhideWhenUsed/>
    <w:rsid w:val="003b1435"/>
    <w:pPr/>
    <w:rPr>
      <w:sz w:val="2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394fb0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394fb0"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rsid w:val="00d74d17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4"/>
      <w:lang w:val="ru-RU" w:eastAsia="ru-RU" w:bidi="ar-SA"/>
    </w:rPr>
  </w:style>
  <w:style w:type="paragraph" w:styleId="TableParagraph" w:customStyle="1">
    <w:name w:val="Table Paragraph"/>
    <w:basedOn w:val="Normal"/>
    <w:uiPriority w:val="1"/>
    <w:qFormat/>
    <w:rsid w:val="00c4470e"/>
    <w:pPr>
      <w:ind w:hanging="0"/>
      <w:jc w:val="center"/>
    </w:pPr>
    <w:rPr>
      <w:rFonts w:ascii="Times New Roman" w:hAnsi="Times New Roman" w:eastAsia="Times New Roman" w:cs="Times New Roman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qFormat/>
    <w:rsid w:val="00b827b1"/>
    <w:pPr/>
    <w:rPr>
      <w:rFonts w:ascii="Times New Roman" w:hAnsi="Times New Roman" w:cs="Times New Roman"/>
      <w:sz w:val="24"/>
    </w:rPr>
  </w:style>
  <w:style w:type="paragraph" w:styleId="Style14">
    <w:name w:val="Колонтитулы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a351e4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1"/>
    <w:uiPriority w:val="99"/>
    <w:unhideWhenUsed/>
    <w:rsid w:val="00a351e4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3b143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fb3290"/>
    <w:pPr>
      <w:jc w:val="left"/>
    </w:pPr>
    <w:rPr>
      <w:rFonts w:asciiTheme="minorHAnsi" w:hAnsiTheme="minorHAnsi" w:eastAsiaTheme="minorEastAsia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39"/>
    <w:rsid w:val="00d74d1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<Relationship Id="rId11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2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3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5B324D6F-EADD-4FC9-B41A-E76A2CCFF0CC}">
  <ds:schemaRefs>
    <ds:schemaRef ds:uri="http://www.wps.com/android/officeDocument/2013/mofficeCustomData"/>
  </ds:schemaRefs>
</ds:datastoreItem>
</file>

<file path=customXml/itemProps2.xml><?xml version="1.0" encoding="utf-8"?>
<ds:datastoreItem xmlns:ds="http://schemas.openxmlformats.org/officeDocument/2006/customXml" ds:itemID="{6CCF7A8D-1FDB-4B26-9658-CDABF31F047E}">
  <ds:schemaRefs>
    <ds:schemaRef ds:uri="http://www.wps.com/android/officeDocument/2013/mofficeCustomData"/>
  </ds:schemaRefs>
</ds:datastoreItem>
</file>

<file path=customXml/itemProps3.xml><?xml version="1.0" encoding="utf-8"?>
<ds:datastoreItem xmlns:ds="http://schemas.openxmlformats.org/officeDocument/2006/customXml" ds:itemID="{4413D0B4-EB19-4F1B-9EE5-718544BAE4EB}">
  <ds:schemaRefs>
    <ds:schemaRef ds:uri="http://www.wps.com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LibreOffice/25.8.4.2$Linux_X86_64 LibreOffice_project/580$Build-2</Application>
  <AppVersion>15.0000</AppVersion>
  <Pages>6</Pages>
  <Words>1116</Words>
  <Characters>6867</Characters>
  <CharactersWithSpaces>7608</CharactersWithSpaces>
  <Paragraphs>400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2026-10-14T04:56:00Z</dcterms:created>
  <dc:creator>WPS Office</dc:creator>
  <dc:description/>
  <dc:language>ru-RU</dc:language>
  <cp:lastModifiedBy/>
  <cp:lastPrinted>2026-02-09T02:25:00Z</cp:lastPrinted>
  <dcterms:modified xsi:type="dcterms:W3CDTF">2026-10-16T15:31:46Z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