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color w:val="FF0000"/>
        </w:rPr>
      </w:pPr>
      <w:r>
        <w:rPr>
          <w:color w:val="FF0000"/>
        </w:rPr>
      </w:r>
    </w:p>
    <w:p>
      <w:pPr>
        <w:pStyle w:val="Normal"/>
        <w:rPr>
          <w:color w:val="FF0000"/>
        </w:rPr>
      </w:pPr>
      <w:r>
        <w:rPr>
          <w:color w:val="FF0000"/>
        </w:rPr>
      </w:r>
    </w:p>
    <w:p>
      <w:pPr>
        <w:pStyle w:val="Normal"/>
        <w:rPr>
          <w:color w:val="FF0000"/>
        </w:rPr>
      </w:pPr>
      <w:r>
        <w:rPr>
          <w:color w:val="FF0000"/>
        </w:rPr>
      </w:r>
    </w:p>
    <w:p>
      <w:pPr>
        <w:pStyle w:val="Normal"/>
        <w:rPr>
          <w:color w:val="FF0000"/>
        </w:rPr>
      </w:pPr>
      <w:r>
        <w:rPr>
          <w:color w:val="FF0000"/>
        </w:rPr>
      </w:r>
    </w:p>
    <w:p>
      <w:pPr>
        <w:pStyle w:val="Normal"/>
        <w:rPr>
          <w:color w:val="FF0000"/>
        </w:rPr>
      </w:pPr>
      <w:r>
        <w:rPr>
          <w:color w:val="FF0000"/>
        </w:rPr>
      </w:r>
    </w:p>
    <w:p>
      <w:pPr>
        <w:pStyle w:val="Normal"/>
        <w:rPr>
          <w:color w:val="FF0000"/>
        </w:rPr>
      </w:pPr>
      <w:r>
        <w:rPr>
          <w:color w:val="FF0000"/>
        </w:rPr>
      </w:r>
    </w:p>
    <w:p>
      <w:pPr>
        <w:pStyle w:val="Normal"/>
        <w:rPr>
          <w:color w:val="FF0000"/>
        </w:rPr>
      </w:pPr>
      <w:r>
        <w:rPr>
          <w:color w:val="FF0000"/>
        </w:rPr>
      </w:r>
    </w:p>
    <w:p>
      <w:pPr>
        <w:pStyle w:val="Normal"/>
        <w:rPr>
          <w:color w:val="FF0000"/>
        </w:rPr>
      </w:pPr>
      <w:r>
        <w:rPr>
          <w:color w:val="FF0000"/>
        </w:rPr>
      </w:r>
    </w:p>
    <w:p>
      <w:pPr>
        <w:pStyle w:val="Normal"/>
        <w:rPr>
          <w:color w:val="FF0000"/>
        </w:rPr>
      </w:pPr>
      <w:r>
        <w:rPr>
          <w:color w:val="FF0000"/>
        </w:rPr>
      </w:r>
    </w:p>
    <w:p>
      <w:pPr>
        <w:pStyle w:val="Normal"/>
        <w:rPr>
          <w:color w:val="FF0000"/>
        </w:rPr>
      </w:pPr>
      <w:r>
        <w:rPr>
          <w:color w:val="FF0000"/>
        </w:rPr>
      </w:r>
    </w:p>
    <w:p>
      <w:pPr>
        <w:pStyle w:val="Normal"/>
        <w:jc w:val="center"/>
        <w:rPr>
          <w:color w:val="000000"/>
          <w:sz w:val="48"/>
        </w:rPr>
      </w:pPr>
      <w:r>
        <w:rPr>
          <w:color w:val="000000"/>
          <w:sz w:val="48"/>
          <w:szCs w:val="48"/>
        </w:rPr>
        <w:t xml:space="preserve"> </w:t>
      </w:r>
      <w:r>
        <w:rPr>
          <w:color w:val="000000"/>
          <w:sz w:val="48"/>
        </w:rPr>
        <w:t xml:space="preserve">Бизнес-план </w:t>
      </w:r>
    </w:p>
    <w:p>
      <w:pPr>
        <w:pStyle w:val="Normal"/>
        <w:jc w:val="center"/>
        <w:rPr>
          <w:color w:val="000000"/>
          <w:sz w:val="48"/>
        </w:rPr>
      </w:pPr>
      <w:r>
        <w:rPr>
          <w:color w:val="000000"/>
          <w:sz w:val="48"/>
        </w:rPr>
      </w:r>
    </w:p>
    <w:p>
      <w:pPr>
        <w:pStyle w:val="Normal"/>
        <w:jc w:val="center"/>
        <w:rPr>
          <w:b/>
          <w:bCs/>
          <w:color w:val="000000"/>
          <w:sz w:val="29"/>
          <w:szCs w:val="29"/>
        </w:rPr>
      </w:pPr>
      <w:r>
        <w:rPr>
          <w:b/>
          <w:bCs/>
          <w:color w:val="000000"/>
          <w:sz w:val="29"/>
          <w:szCs w:val="29"/>
        </w:rPr>
        <w:t>«РАБОТЫ СТРОИТЕЛЬНЫЕ ОТДЕЛОЧНЫЕ»</w:t>
      </w:r>
    </w:p>
    <w:p>
      <w:pPr>
        <w:pStyle w:val="Normal"/>
        <w:ind w:left="200"/>
        <w:rPr>
          <w:color w:val="000000"/>
        </w:rPr>
      </w:pPr>
      <w:r>
        <w:rPr>
          <w:color w:val="000000"/>
        </w:rPr>
      </w:r>
    </w:p>
    <w:p>
      <w:pPr>
        <w:pStyle w:val="Normal"/>
        <w:jc w:val="center"/>
        <w:rPr>
          <w:color w:val="000000"/>
          <w:sz w:val="21"/>
          <w:szCs w:val="21"/>
        </w:rPr>
      </w:pPr>
      <w:r>
        <w:rPr>
          <w:color w:val="000000"/>
          <w:sz w:val="48"/>
          <w:szCs w:val="48"/>
        </w:rPr>
        <w:t xml:space="preserve"> </w:t>
      </w:r>
    </w:p>
    <w:p>
      <w:pPr>
        <w:pStyle w:val="Normal"/>
        <w:jc w:val="center"/>
        <w:rPr>
          <w:color w:val="000000"/>
          <w:sz w:val="21"/>
          <w:szCs w:val="21"/>
        </w:rPr>
      </w:pPr>
      <w:r>
        <w:rPr>
          <w:color w:val="000000"/>
          <w:sz w:val="48"/>
          <w:szCs w:val="48"/>
        </w:rPr>
        <w:t xml:space="preserve"> </w:t>
      </w:r>
    </w:p>
    <w:p>
      <w:pPr>
        <w:pStyle w:val="Normal"/>
        <w:jc w:val="center"/>
        <w:rPr>
          <w:color w:val="000000"/>
          <w:sz w:val="29"/>
        </w:rPr>
      </w:pPr>
      <w:r>
        <w:rPr>
          <w:color w:val="000000"/>
          <w:sz w:val="29"/>
        </w:rPr>
        <w:t xml:space="preserve">Данный бизнес-план подготовлен в рамках заключения </w:t>
      </w:r>
    </w:p>
    <w:p>
      <w:pPr>
        <w:pStyle w:val="Normal"/>
        <w:jc w:val="center"/>
        <w:rPr>
          <w:color w:val="000000"/>
          <w:sz w:val="29"/>
        </w:rPr>
      </w:pPr>
      <w:r>
        <w:rPr>
          <w:color w:val="000000"/>
          <w:sz w:val="29"/>
        </w:rPr>
        <w:t>социального контракта по мероприятию «Осуществление индивидуальной предпринимательской деятельности (самозанятости)»</w:t>
      </w:r>
    </w:p>
    <w:p>
      <w:pPr>
        <w:pStyle w:val="Normal"/>
        <w:jc w:val="center"/>
        <w:rPr>
          <w:color w:val="000000"/>
          <w:sz w:val="21"/>
          <w:szCs w:val="21"/>
        </w:rPr>
      </w:pPr>
      <w:r>
        <w:rPr>
          <w:color w:val="000000"/>
        </w:rPr>
        <w:t xml:space="preserve"> </w:t>
      </w:r>
    </w:p>
    <w:p>
      <w:pPr>
        <w:pStyle w:val="Normal"/>
        <w:ind w:firstLine="720" w:left="721"/>
        <w:jc w:val="center"/>
        <w:rPr>
          <w:color w:val="000000"/>
          <w:sz w:val="21"/>
          <w:szCs w:val="21"/>
        </w:rPr>
      </w:pPr>
      <w:r>
        <w:rPr>
          <w:color w:val="000000"/>
        </w:rPr>
        <w:t xml:space="preserve"> </w:t>
      </w:r>
    </w:p>
    <w:p>
      <w:pPr>
        <w:pStyle w:val="Normal"/>
        <w:ind w:firstLine="720" w:left="721"/>
        <w:jc w:val="center"/>
        <w:rPr>
          <w:color w:val="000000"/>
        </w:rPr>
      </w:pPr>
      <w:r>
        <w:rPr>
          <w:color w:val="000000"/>
        </w:rPr>
      </w:r>
    </w:p>
    <w:p>
      <w:pPr>
        <w:pStyle w:val="Normal"/>
        <w:ind w:firstLine="720" w:left="721"/>
        <w:jc w:val="center"/>
        <w:rPr>
          <w:color w:val="FF0000"/>
        </w:rPr>
      </w:pPr>
      <w:r>
        <w:rPr>
          <w:color w:val="FF0000"/>
        </w:rPr>
      </w:r>
    </w:p>
    <w:p>
      <w:pPr>
        <w:pStyle w:val="Normal"/>
        <w:ind w:firstLine="720" w:left="721"/>
        <w:jc w:val="center"/>
        <w:rPr>
          <w:color w:val="FF0000"/>
        </w:rPr>
      </w:pPr>
      <w:r>
        <w:rPr>
          <w:color w:val="FF0000"/>
        </w:rPr>
      </w:r>
    </w:p>
    <w:p>
      <w:pPr>
        <w:pStyle w:val="Normal"/>
        <w:ind w:firstLine="720" w:left="721"/>
        <w:jc w:val="center"/>
        <w:rPr>
          <w:color w:val="FF0000"/>
        </w:rPr>
      </w:pPr>
      <w:r>
        <w:rPr>
          <w:color w:val="FF0000"/>
        </w:rPr>
      </w:r>
    </w:p>
    <w:p>
      <w:pPr>
        <w:pStyle w:val="Normal"/>
        <w:ind w:firstLine="720" w:left="721"/>
        <w:jc w:val="center"/>
        <w:rPr>
          <w:color w:val="FF0000"/>
          <w:sz w:val="21"/>
          <w:szCs w:val="21"/>
        </w:rPr>
      </w:pPr>
      <w:r>
        <w:rPr>
          <w:color w:val="FF0000"/>
          <w:sz w:val="21"/>
          <w:szCs w:val="21"/>
        </w:rPr>
      </w:r>
    </w:p>
    <w:p>
      <w:pPr>
        <w:pStyle w:val="Normal"/>
        <w:ind w:firstLine="720" w:left="721"/>
        <w:jc w:val="center"/>
        <w:rPr>
          <w:color w:val="FF0000"/>
          <w:sz w:val="21"/>
          <w:szCs w:val="21"/>
        </w:rPr>
      </w:pPr>
      <w:r>
        <w:rPr>
          <w:color w:val="FF0000"/>
        </w:rPr>
        <w:t xml:space="preserve"> </w:t>
      </w:r>
    </w:p>
    <w:p>
      <w:pPr>
        <w:pStyle w:val="Normal"/>
        <w:ind w:firstLine="720" w:left="721"/>
        <w:jc w:val="center"/>
        <w:rPr>
          <w:color w:val="FF0000"/>
          <w:sz w:val="21"/>
          <w:szCs w:val="21"/>
        </w:rPr>
      </w:pPr>
      <w:r>
        <w:rPr>
          <w:color w:val="FF0000"/>
        </w:rPr>
        <w:t xml:space="preserve"> </w:t>
      </w:r>
    </w:p>
    <w:p>
      <w:pPr>
        <w:pStyle w:val="Normal"/>
        <w:ind w:firstLine="720" w:left="721"/>
        <w:jc w:val="center"/>
        <w:rPr>
          <w:color w:val="FF0000"/>
          <w:sz w:val="21"/>
          <w:szCs w:val="21"/>
        </w:rPr>
      </w:pPr>
      <w:r>
        <w:rPr>
          <w:color w:val="FF0000"/>
        </w:rPr>
        <w:t xml:space="preserve"> </w:t>
      </w:r>
    </w:p>
    <w:p>
      <w:pPr>
        <w:pStyle w:val="Normal"/>
        <w:spacing w:before="0" w:after="17"/>
        <w:ind w:firstLine="720" w:left="721"/>
        <w:jc w:val="center"/>
        <w:rPr>
          <w:color w:val="FF0000"/>
        </w:rPr>
      </w:pPr>
      <w:r>
        <w:rPr>
          <w:color w:val="FF0000"/>
        </w:rPr>
        <w:t xml:space="preserve"> </w:t>
      </w:r>
    </w:p>
    <w:p>
      <w:pPr>
        <w:pStyle w:val="Normal"/>
        <w:rPr>
          <w:color w:val="FF0000"/>
        </w:rPr>
      </w:pPr>
      <w:r>
        <w:rPr>
          <w:color w:val="FF0000"/>
        </w:rPr>
        <w:t xml:space="preserve">                                                                                   </w:t>
      </w:r>
    </w:p>
    <w:p>
      <w:pPr>
        <w:pStyle w:val="Normal"/>
        <w:jc w:val="right"/>
        <w:rPr>
          <w:color w:val="000000"/>
        </w:rPr>
      </w:pPr>
      <w:r>
        <w:rPr>
          <w:color w:val="FF0000"/>
        </w:rPr>
        <w:t xml:space="preserve">                                                                   </w:t>
      </w:r>
      <w:r>
        <w:rPr>
          <w:color w:val="000000"/>
        </w:rPr>
        <w:t>Разработчик – ФИО заявителя</w:t>
      </w:r>
    </w:p>
    <w:p>
      <w:pPr>
        <w:pStyle w:val="Normal"/>
        <w:jc w:val="right"/>
        <w:rPr>
          <w:color w:val="000000"/>
        </w:rPr>
      </w:pPr>
      <w:r>
        <w:rPr>
          <w:color w:val="000000"/>
        </w:rPr>
        <w:t xml:space="preserve">Общая стоимость проекта - 350 000 рублей </w:t>
      </w:r>
    </w:p>
    <w:p>
      <w:pPr>
        <w:pStyle w:val="Normal"/>
        <w:shd w:val="clear" w:color="auto" w:fill="FFFFFF"/>
        <w:jc w:val="right"/>
        <w:rPr>
          <w:color w:val="000000"/>
        </w:rPr>
      </w:pPr>
      <w:r>
        <w:rPr>
          <w:color w:val="000000"/>
        </w:rPr>
        <w:t xml:space="preserve">Финансовая помощь - 350 000 рублей </w:t>
      </w:r>
    </w:p>
    <w:p>
      <w:pPr>
        <w:pStyle w:val="Normal"/>
        <w:shd w:val="clear" w:color="auto" w:fill="FFFFFF"/>
        <w:jc w:val="right"/>
        <w:rPr>
          <w:color w:val="000000"/>
        </w:rPr>
      </w:pPr>
      <w:r>
        <w:rPr>
          <w:color w:val="000000"/>
        </w:rPr>
        <w:t>Собственные средства  - 0 рублей</w:t>
      </w:r>
    </w:p>
    <w:p>
      <w:pPr>
        <w:pStyle w:val="Normal"/>
        <w:shd w:val="clear" w:color="auto" w:fill="FFFFFF"/>
        <w:jc w:val="right"/>
        <w:rPr>
          <w:color w:val="000000"/>
        </w:rPr>
      </w:pPr>
      <w:r>
        <w:rPr>
          <w:color w:val="000000"/>
        </w:rPr>
        <w:t>Срок окупаемости  проекта - 6 месяцев</w:t>
      </w:r>
    </w:p>
    <w:p>
      <w:pPr>
        <w:pStyle w:val="Normal"/>
        <w:shd w:val="clear" w:color="auto" w:fill="FFFFFF"/>
        <w:jc w:val="right"/>
        <w:rPr>
          <w:color w:val="000000"/>
        </w:rPr>
      </w:pPr>
      <w:r>
        <w:rPr>
          <w:color w:val="000000"/>
        </w:rPr>
      </w:r>
    </w:p>
    <w:p>
      <w:pPr>
        <w:pStyle w:val="Normal"/>
        <w:shd w:val="clear" w:color="auto" w:fill="FFFFFF"/>
        <w:jc w:val="right"/>
        <w:rPr>
          <w:color w:val="000000"/>
        </w:rPr>
      </w:pPr>
      <w:r>
        <w:rPr>
          <w:color w:val="000000"/>
        </w:rPr>
      </w:r>
    </w:p>
    <w:p>
      <w:pPr>
        <w:pStyle w:val="Normal"/>
        <w:rPr>
          <w:color w:val="000000"/>
        </w:rPr>
      </w:pPr>
      <w:r>
        <w:rPr>
          <w:color w:val="000000"/>
        </w:rPr>
      </w:r>
    </w:p>
    <w:p>
      <w:pPr>
        <w:pStyle w:val="Normal"/>
        <w:rPr>
          <w:color w:val="FF0000"/>
        </w:rPr>
      </w:pPr>
      <w:r>
        <w:rPr>
          <w:color w:val="FF0000"/>
        </w:rPr>
      </w:r>
    </w:p>
    <w:p>
      <w:pPr>
        <w:pStyle w:val="Normal"/>
        <w:rPr>
          <w:color w:val="FF0000"/>
        </w:rPr>
      </w:pPr>
      <w:r>
        <w:rPr>
          <w:color w:val="FF0000"/>
        </w:rPr>
      </w:r>
    </w:p>
    <w:p>
      <w:pPr>
        <w:pStyle w:val="Normal"/>
        <w:rPr>
          <w:color w:val="FF0000"/>
        </w:rPr>
      </w:pPr>
      <w:r>
        <w:rPr>
          <w:color w:val="FF0000"/>
        </w:rPr>
      </w:r>
    </w:p>
    <w:p>
      <w:pPr>
        <w:pStyle w:val="Normal"/>
        <w:rPr>
          <w:color w:val="FF0000"/>
        </w:rPr>
      </w:pPr>
      <w:r>
        <w:rPr>
          <w:color w:val="FF0000"/>
        </w:rPr>
      </w:r>
    </w:p>
    <w:p>
      <w:pPr>
        <w:pStyle w:val="Normal"/>
        <w:rPr>
          <w:color w:val="FF0000"/>
        </w:rPr>
      </w:pPr>
      <w:r>
        <w:rPr>
          <w:color w:val="FF0000"/>
        </w:rPr>
      </w:r>
    </w:p>
    <w:p>
      <w:pPr>
        <w:pStyle w:val="Normal"/>
        <w:rPr>
          <w:color w:val="FF0000"/>
        </w:rPr>
      </w:pPr>
      <w:r>
        <w:rPr>
          <w:color w:val="FF0000"/>
        </w:rPr>
      </w:r>
    </w:p>
    <w:p>
      <w:pPr>
        <w:pStyle w:val="Normal"/>
        <w:spacing w:lineRule="auto" w:line="278"/>
        <w:jc w:val="center"/>
        <w:rPr>
          <w:color w:val="FF0000"/>
        </w:rPr>
      </w:pPr>
      <w:r>
        <w:rPr>
          <w:color w:val="FF0000"/>
        </w:rPr>
      </w:r>
    </w:p>
    <w:p>
      <w:pPr>
        <w:pStyle w:val="Normal"/>
        <w:spacing w:lineRule="auto" w:line="278"/>
        <w:jc w:val="center"/>
        <w:rPr>
          <w:color w:val="FF0000"/>
        </w:rPr>
      </w:pPr>
      <w:r>
        <w:rPr>
          <w:color w:val="FF0000"/>
        </w:rPr>
      </w:r>
    </w:p>
    <w:p>
      <w:pPr>
        <w:pStyle w:val="Normal"/>
        <w:spacing w:lineRule="exact" w:line="277"/>
        <w:jc w:val="center"/>
        <w:rPr>
          <w:color w:val="000000"/>
          <w:sz w:val="21"/>
        </w:rPr>
      </w:pPr>
      <w:r>
        <w:rPr>
          <w:color w:val="000000"/>
          <w:sz w:val="21"/>
        </w:rPr>
        <w:t>Бизнес-план является собственностью автора, запрещается использовать в нарушение соответствующих положений действующего законодательства по защите авторских прав.</w:t>
      </w:r>
    </w:p>
    <w:p>
      <w:pPr>
        <w:pStyle w:val="Normal"/>
        <w:spacing w:lineRule="auto" w:line="278"/>
        <w:jc w:val="center"/>
        <w:rPr>
          <w:color w:val="000000"/>
        </w:rPr>
      </w:pPr>
      <w:r>
        <w:rPr>
          <w:color w:val="000000"/>
        </w:rPr>
      </w:r>
    </w:p>
    <w:p>
      <w:pPr>
        <w:pStyle w:val="Normal"/>
        <w:spacing w:lineRule="auto" w:line="278"/>
        <w:jc w:val="center"/>
        <w:rPr>
          <w:color w:val="000000"/>
        </w:rPr>
      </w:pPr>
      <w:r>
        <w:rPr>
          <w:color w:val="000000"/>
        </w:rPr>
      </w:r>
    </w:p>
    <w:p>
      <w:pPr>
        <w:pStyle w:val="Normal"/>
        <w:spacing w:lineRule="auto" w:line="278"/>
        <w:jc w:val="center"/>
        <w:rPr>
          <w:color w:val="000000"/>
        </w:rPr>
      </w:pPr>
      <w:r>
        <w:rPr>
          <w:color w:val="000000"/>
        </w:rPr>
        <w:t>г. _________________ 2026</w:t>
      </w:r>
    </w:p>
    <w:p>
      <w:pPr>
        <w:pStyle w:val="Normal"/>
        <w:rPr>
          <w:color w:val="FF0000"/>
        </w:rPr>
      </w:pPr>
      <w:r>
        <w:rPr>
          <w:color w:val="FF0000"/>
        </w:rPr>
      </w:r>
    </w:p>
    <w:tbl>
      <w:tblPr>
        <w:tblStyle w:val="A70"/>
        <w:tblW w:w="10207" w:type="dxa"/>
        <w:jc w:val="left"/>
        <w:tblInd w:w="-601" w:type="dxa"/>
        <w:tblLayout w:type="fixed"/>
        <w:tblCellMar>
          <w:top w:w="0" w:type="dxa"/>
          <w:left w:w="115" w:type="dxa"/>
          <w:bottom w:w="0" w:type="dxa"/>
          <w:right w:w="115" w:type="dxa"/>
        </w:tblCellMar>
        <w:tblLook w:val="0400" w:noHBand="0" w:noVBand="1" w:firstColumn="0" w:lastRow="0" w:lastColumn="0" w:firstRow="0"/>
      </w:tblPr>
      <w:tblGrid>
        <w:gridCol w:w="5209"/>
        <w:gridCol w:w="36"/>
        <w:gridCol w:w="993"/>
        <w:gridCol w:w="992"/>
        <w:gridCol w:w="990"/>
        <w:gridCol w:w="1023"/>
        <w:gridCol w:w="963"/>
      </w:tblGrid>
      <w:tr>
        <w:trPr>
          <w:trHeight w:val="144" w:hRule="atLeast"/>
          <w:cantSplit w:val="true"/>
        </w:trPr>
        <w:tc>
          <w:tcPr>
            <w:tcW w:w="1020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color w:val="000000"/>
              </w:rPr>
            </w:pPr>
            <w:r>
              <w:rPr>
                <w:rFonts w:eastAsia="Times New Roman" w:cs="Times New Roman"/>
                <w:b/>
                <w:color w:val="000000"/>
                <w:kern w:val="0"/>
                <w:sz w:val="22"/>
                <w:szCs w:val="22"/>
                <w:lang w:val="ru-RU" w:eastAsia="ru-RU" w:bidi="ar-SA"/>
              </w:rPr>
              <w:t>I. СВЕДЕНИЯ О ЗАЯВИТЕЛЕ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144" w:hRule="atLeast"/>
          <w:cantSplit w:val="true"/>
        </w:trPr>
        <w:tc>
          <w:tcPr>
            <w:tcW w:w="5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tabs>
                <w:tab w:val="clear" w:pos="708"/>
                <w:tab w:val="left" w:pos="480" w:leader="none"/>
              </w:tabs>
              <w:suppressAutoHyphens w:val="true"/>
              <w:spacing w:before="0" w:after="0"/>
              <w:ind w:hanging="142" w:left="196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ФИО</w:t>
            </w:r>
          </w:p>
        </w:tc>
        <w:tc>
          <w:tcPr>
            <w:tcW w:w="49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144" w:hRule="atLeast"/>
          <w:cantSplit w:val="true"/>
        </w:trPr>
        <w:tc>
          <w:tcPr>
            <w:tcW w:w="5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tabs>
                <w:tab w:val="clear" w:pos="708"/>
                <w:tab w:val="left" w:pos="480" w:leader="none"/>
              </w:tabs>
              <w:suppressAutoHyphens w:val="true"/>
              <w:spacing w:before="0" w:after="0"/>
              <w:ind w:hanging="142" w:left="196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Дата рождения, число полных лет</w:t>
            </w:r>
          </w:p>
        </w:tc>
        <w:tc>
          <w:tcPr>
            <w:tcW w:w="49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144" w:hRule="atLeast"/>
          <w:cantSplit w:val="true"/>
        </w:trPr>
        <w:tc>
          <w:tcPr>
            <w:tcW w:w="5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tabs>
                <w:tab w:val="clear" w:pos="708"/>
                <w:tab w:val="left" w:pos="480" w:leader="none"/>
              </w:tabs>
              <w:suppressAutoHyphens w:val="true"/>
              <w:spacing w:before="0" w:after="0"/>
              <w:ind w:hanging="142" w:left="196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Адрес регистрации</w:t>
            </w:r>
          </w:p>
        </w:tc>
        <w:tc>
          <w:tcPr>
            <w:tcW w:w="49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Кемеровская область - Кузбасса</w:t>
            </w:r>
          </w:p>
        </w:tc>
      </w:tr>
      <w:tr>
        <w:trPr>
          <w:trHeight w:val="144" w:hRule="atLeast"/>
          <w:cantSplit w:val="true"/>
        </w:trPr>
        <w:tc>
          <w:tcPr>
            <w:tcW w:w="5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tabs>
                <w:tab w:val="clear" w:pos="708"/>
                <w:tab w:val="left" w:pos="480" w:leader="none"/>
              </w:tabs>
              <w:suppressAutoHyphens w:val="true"/>
              <w:spacing w:before="0" w:after="0"/>
              <w:ind w:hanging="142" w:left="196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Контактный телефон, электронная почта</w:t>
            </w:r>
          </w:p>
        </w:tc>
        <w:tc>
          <w:tcPr>
            <w:tcW w:w="49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</w:r>
          </w:p>
        </w:tc>
      </w:tr>
      <w:tr>
        <w:trPr>
          <w:trHeight w:val="144" w:hRule="atLeast"/>
          <w:cantSplit w:val="true"/>
        </w:trPr>
        <w:tc>
          <w:tcPr>
            <w:tcW w:w="5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tabs>
                <w:tab w:val="clear" w:pos="708"/>
                <w:tab w:val="left" w:pos="480" w:leader="none"/>
              </w:tabs>
              <w:suppressAutoHyphens w:val="true"/>
              <w:spacing w:before="0" w:after="0"/>
              <w:ind w:hanging="142" w:left="196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Опыт осуществления предпринимательской деятельности (имею/не имею)</w:t>
            </w:r>
          </w:p>
          <w:p>
            <w:pPr>
              <w:pStyle w:val="Normal"/>
              <w:widowControl/>
              <w:tabs>
                <w:tab w:val="clear" w:pos="708"/>
                <w:tab w:val="left" w:pos="480" w:leader="none"/>
              </w:tabs>
              <w:suppressAutoHyphens w:val="true"/>
              <w:spacing w:before="0" w:after="0"/>
              <w:ind w:hanging="142" w:left="196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49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Имею, дата регистрации самозанятым 26.07.2021г.)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Образование: не законченное высшее - прикладная информатика.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Опыт работы: опыт работы более 10 лет мастером по отделочным работам</w:t>
            </w:r>
          </w:p>
        </w:tc>
      </w:tr>
      <w:tr>
        <w:trPr>
          <w:trHeight w:val="144" w:hRule="atLeast"/>
          <w:cantSplit w:val="true"/>
        </w:trPr>
        <w:tc>
          <w:tcPr>
            <w:tcW w:w="5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tabs>
                <w:tab w:val="clear" w:pos="708"/>
                <w:tab w:val="left" w:pos="480" w:leader="none"/>
              </w:tabs>
              <w:suppressAutoHyphens w:val="true"/>
              <w:spacing w:before="0" w:after="0"/>
              <w:ind w:hanging="142" w:left="196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Согласие на обработку персональных данных (ФИО, подпись лиц, персональные данные которых представлены в анкете)</w:t>
            </w:r>
          </w:p>
        </w:tc>
        <w:tc>
          <w:tcPr>
            <w:tcW w:w="49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144" w:hRule="atLeast"/>
          <w:cantSplit w:val="true"/>
        </w:trPr>
        <w:tc>
          <w:tcPr>
            <w:tcW w:w="1020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color w:val="000000"/>
              </w:rPr>
            </w:pPr>
            <w:r>
              <w:rPr>
                <w:rFonts w:eastAsia="Times New Roman" w:cs="Times New Roman"/>
                <w:b/>
                <w:color w:val="000000"/>
                <w:kern w:val="0"/>
                <w:sz w:val="22"/>
                <w:szCs w:val="22"/>
                <w:lang w:val="ru-RU" w:eastAsia="ru-RU" w:bidi="ar-SA"/>
              </w:rPr>
              <w:t>II. ИНФОРМАЦИЯ О ПРОЕКТЕ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229" w:hRule="atLeast"/>
          <w:cantSplit w:val="true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color w:val="000000"/>
              </w:rPr>
            </w:pPr>
            <w:r>
              <w:rPr>
                <w:rFonts w:eastAsia="Times New Roman" w:cs="Times New Roman"/>
                <w:b/>
                <w:color w:val="000000"/>
                <w:kern w:val="0"/>
                <w:sz w:val="22"/>
                <w:szCs w:val="22"/>
                <w:lang w:val="ru-RU" w:eastAsia="ru-RU" w:bidi="ar-SA"/>
              </w:rPr>
              <w:t>2. Краткое описание проекта:</w:t>
            </w:r>
          </w:p>
        </w:tc>
        <w:tc>
          <w:tcPr>
            <w:tcW w:w="49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408" w:hRule="atLeast"/>
          <w:cantSplit w:val="true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1"/>
                <w:numId w:val="2"/>
              </w:numPr>
              <w:tabs>
                <w:tab w:val="clear" w:pos="708"/>
                <w:tab w:val="left" w:pos="480" w:leader="none"/>
              </w:tabs>
              <w:suppressAutoHyphens w:val="true"/>
              <w:spacing w:before="0" w:after="0"/>
              <w:ind w:hanging="0" w:left="54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Цель проекта (производство, продажа, оказание услуг и пр.)</w:t>
            </w:r>
          </w:p>
        </w:tc>
        <w:tc>
          <w:tcPr>
            <w:tcW w:w="49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Оказание услуг по ремонту квартир и домов</w:t>
            </w:r>
          </w:p>
        </w:tc>
      </w:tr>
      <w:tr>
        <w:trPr>
          <w:trHeight w:val="335" w:hRule="atLeast"/>
          <w:cantSplit w:val="true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1"/>
                <w:numId w:val="2"/>
              </w:numPr>
              <w:tabs>
                <w:tab w:val="clear" w:pos="708"/>
                <w:tab w:val="left" w:pos="480" w:leader="none"/>
              </w:tabs>
              <w:suppressAutoHyphens w:val="true"/>
              <w:spacing w:before="0" w:after="0"/>
              <w:ind w:hanging="0" w:left="54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Краткое описание процесса производства / оказания услуг</w:t>
            </w:r>
          </w:p>
        </w:tc>
        <w:tc>
          <w:tcPr>
            <w:tcW w:w="49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8"/>
                <w:tab w:val="left" w:pos="552" w:leader="none"/>
              </w:tabs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Заказчик узнает о моих услугах из рекламы АВИТО, а также сарафанного радио.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552" w:leader="none"/>
              </w:tabs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Выезд к заказчику, согласовывание объема работы, сроки и стоимость.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552" w:leader="none"/>
              </w:tabs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Подписываем договор. Делаю фото фиксацию ДО.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552" w:leader="none"/>
              </w:tabs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Заказчик оплачивает аванс в размере 50%.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552" w:leader="none"/>
              </w:tabs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Оказываю услуги по ремонту квартиры (дома).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552" w:leader="none"/>
              </w:tabs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Делаю фотофиксацию ПОСЛЕ.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552" w:leader="none"/>
              </w:tabs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Сдаю работу заказчику.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552" w:leader="none"/>
              </w:tabs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Заказчик оплачивает оставшуюся часть за оказанную услугу.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 xml:space="preserve">Выдаю заказчику чек с приложения ФНС «Мой налог» (высылаю на электронную почту клиента или в мессенджер </w:t>
            </w:r>
            <w:r>
              <w:rPr>
                <w:rFonts w:eastAsia="Times New Roman" w:cs="Times New Roman"/>
                <w:color w:val="000000"/>
                <w:kern w:val="0"/>
                <w:lang w:val="en-US" w:eastAsia="ru-RU" w:bidi="ar-SA"/>
              </w:rPr>
              <w:t>MAX</w:t>
            </w: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)</w:t>
            </w:r>
          </w:p>
        </w:tc>
      </w:tr>
      <w:tr>
        <w:trPr>
          <w:trHeight w:val="335" w:hRule="atLeast"/>
          <w:cantSplit w:val="true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1"/>
                <w:numId w:val="2"/>
              </w:numPr>
              <w:tabs>
                <w:tab w:val="clear" w:pos="708"/>
                <w:tab w:val="left" w:pos="480" w:leader="none"/>
              </w:tabs>
              <w:suppressAutoHyphens w:val="true"/>
              <w:spacing w:before="0" w:after="0"/>
              <w:ind w:hanging="0" w:left="54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Вид экономической деятельности (ОКВЭД)</w:t>
            </w:r>
          </w:p>
        </w:tc>
        <w:tc>
          <w:tcPr>
            <w:tcW w:w="49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highlight w:val="white"/>
                <w:lang w:val="en-US" w:eastAsia="ru-RU" w:bidi="ar-SA"/>
              </w:rPr>
              <w:t xml:space="preserve">43.3 </w:t>
            </w:r>
            <w:r>
              <w:rPr>
                <w:rFonts w:eastAsia="Times New Roman" w:cs="Times New Roman"/>
                <w:b/>
                <w:color w:val="000000"/>
                <w:kern w:val="0"/>
                <w:highlight w:val="white"/>
                <w:lang w:val="en-US" w:eastAsia="ru-RU" w:bidi="ar-SA"/>
              </w:rPr>
              <w:t>-</w:t>
            </w:r>
            <w:r>
              <w:rPr>
                <w:rFonts w:eastAsia="Times New Roman" w:cs="Times New Roman"/>
                <w:color w:val="000000"/>
                <w:kern w:val="0"/>
                <w:highlight w:val="white"/>
                <w:lang w:val="en-US" w:eastAsia="ru-RU" w:bidi="ar-SA"/>
              </w:rPr>
              <w:t xml:space="preserve"> Работы строительные отделочные</w:t>
            </w:r>
          </w:p>
        </w:tc>
      </w:tr>
      <w:tr>
        <w:trPr>
          <w:trHeight w:val="335" w:hRule="atLeast"/>
          <w:cantSplit w:val="true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1"/>
                <w:numId w:val="2"/>
              </w:numPr>
              <w:tabs>
                <w:tab w:val="clear" w:pos="708"/>
                <w:tab w:val="left" w:pos="480" w:leader="none"/>
              </w:tabs>
              <w:suppressAutoHyphens w:val="true"/>
              <w:spacing w:before="0" w:after="0"/>
              <w:ind w:hanging="0" w:left="54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Описание продукции (товары, работы, услуги); предлагаемой потребителю, с указанием количества единиц в мес.</w:t>
            </w:r>
          </w:p>
        </w:tc>
        <w:tc>
          <w:tcPr>
            <w:tcW w:w="49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>Штукатурка стен - 650 руб./м2, 12 м2;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>Шпаклевка стен - 350 руб./м2, 12 м2;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>Заливка полов черновая - 850 руб./м2, 6 м2;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>Грунтовка стен - 80 руб./м2, 12 м2;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>Укладка плитки - 2500 руб./м2, 8 м2;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>Поклейка обоев- 300 руб./м2, 10 м2;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>Покраска потолка - 300 руб./м2, 6 м2;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>Укладка ламината - 450 руб./м2, 6 м2;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FF0000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>Установка плинтуса - 200 руб./м/п, 6 м.п.</w:t>
            </w:r>
          </w:p>
        </w:tc>
      </w:tr>
      <w:tr>
        <w:trPr>
          <w:trHeight w:val="260" w:hRule="atLeast"/>
          <w:cantSplit w:val="true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1"/>
                <w:numId w:val="2"/>
              </w:numPr>
              <w:tabs>
                <w:tab w:val="clear" w:pos="708"/>
                <w:tab w:val="left" w:pos="480" w:leader="none"/>
              </w:tabs>
              <w:suppressAutoHyphens w:val="true"/>
              <w:spacing w:before="0" w:after="0"/>
              <w:ind w:hanging="0" w:left="54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География сбыта</w:t>
            </w:r>
          </w:p>
        </w:tc>
        <w:tc>
          <w:tcPr>
            <w:tcW w:w="49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Кемеровская область - Кузбасс</w:t>
            </w:r>
          </w:p>
        </w:tc>
      </w:tr>
      <w:tr>
        <w:trPr>
          <w:trHeight w:val="335" w:hRule="atLeast"/>
          <w:cantSplit w:val="true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1"/>
                <w:numId w:val="2"/>
              </w:numPr>
              <w:tabs>
                <w:tab w:val="clear" w:pos="708"/>
                <w:tab w:val="left" w:pos="480" w:leader="none"/>
              </w:tabs>
              <w:suppressAutoHyphens w:val="true"/>
              <w:spacing w:before="0" w:after="0"/>
              <w:ind w:hanging="0" w:left="54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Потребитель продукции / услуг (юридические лица, физические лица)</w:t>
            </w:r>
          </w:p>
        </w:tc>
        <w:tc>
          <w:tcPr>
            <w:tcW w:w="49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Физические лица</w:t>
            </w:r>
          </w:p>
        </w:tc>
      </w:tr>
      <w:tr>
        <w:trPr>
          <w:trHeight w:val="788" w:hRule="atLeast"/>
          <w:cantSplit w:val="true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1"/>
                <w:numId w:val="2"/>
              </w:numPr>
              <w:tabs>
                <w:tab w:val="clear" w:pos="708"/>
                <w:tab w:val="left" w:pos="480" w:leader="none"/>
              </w:tabs>
              <w:suppressAutoHyphens w:val="true"/>
              <w:spacing w:before="0" w:after="0"/>
              <w:ind w:hanging="0" w:left="54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Адрес ведения деятельности (аренды помещения)</w:t>
            </w:r>
          </w:p>
        </w:tc>
        <w:tc>
          <w:tcPr>
            <w:tcW w:w="49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Оборудование и инструменты будут храниться по адресу: Кемеровская область - Кузбасс</w:t>
            </w:r>
          </w:p>
        </w:tc>
      </w:tr>
      <w:tr>
        <w:trPr>
          <w:trHeight w:val="383" w:hRule="atLeast"/>
          <w:cantSplit w:val="true"/>
        </w:trPr>
        <w:tc>
          <w:tcPr>
            <w:tcW w:w="524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b/>
                <w:color w:val="000000"/>
                <w:kern w:val="0"/>
                <w:sz w:val="22"/>
                <w:szCs w:val="22"/>
                <w:lang w:val="ru-RU" w:eastAsia="ru-RU" w:bidi="ar-SA"/>
              </w:rPr>
              <w:t>3. Сумма софинансирования</w:t>
            </w:r>
          </w:p>
          <w:p>
            <w:pPr>
              <w:pStyle w:val="Normal"/>
              <w:widowControl/>
              <w:suppressAutoHyphens w:val="true"/>
              <w:spacing w:before="0" w:after="0"/>
              <w:ind w:left="36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left="36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49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Собственные средства –  0 рублей</w:t>
            </w:r>
          </w:p>
        </w:tc>
      </w:tr>
      <w:tr>
        <w:trPr>
          <w:trHeight w:val="382" w:hRule="atLeast"/>
          <w:cantSplit w:val="true"/>
        </w:trPr>
        <w:tc>
          <w:tcPr>
            <w:tcW w:w="5245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</w:r>
          </w:p>
        </w:tc>
        <w:tc>
          <w:tcPr>
            <w:tcW w:w="49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Привлеченные источники – 350 000 рублей (социальный контракт на открытие собственного дела).</w:t>
            </w:r>
          </w:p>
        </w:tc>
      </w:tr>
      <w:tr>
        <w:trPr>
          <w:trHeight w:val="144" w:hRule="atLeast"/>
          <w:cantSplit w:val="true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color w:val="000000"/>
              </w:rPr>
            </w:pPr>
            <w:r>
              <w:rPr>
                <w:b/>
                <w:color w:val="000000"/>
              </w:rPr>
            </w:r>
          </w:p>
        </w:tc>
        <w:tc>
          <w:tcPr>
            <w:tcW w:w="49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Плановые показатели отдельно за первые 3 месяца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накоплено за полугодие и год</w:t>
            </w:r>
          </w:p>
        </w:tc>
      </w:tr>
      <w:tr>
        <w:trPr>
          <w:trHeight w:val="144" w:hRule="atLeast"/>
          <w:cantSplit w:val="true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color w:val="000000"/>
                <w:kern w:val="0"/>
                <w:sz w:val="20"/>
                <w:szCs w:val="20"/>
                <w:lang w:val="ru-RU" w:eastAsia="ru-RU" w:bidi="ar-SA"/>
              </w:rPr>
              <w:t xml:space="preserve">4. </w:t>
            </w:r>
            <w:r>
              <w:rPr>
                <w:rFonts w:eastAsia="Times New Roman" w:cs="Times New Roman"/>
                <w:b/>
                <w:color w:val="000000"/>
                <w:kern w:val="0"/>
                <w:sz w:val="22"/>
                <w:szCs w:val="22"/>
                <w:lang w:val="ru-RU" w:eastAsia="ru-RU" w:bidi="ar-SA"/>
              </w:rPr>
              <w:t>Финансовые показатели проекта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1-ый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мес.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2-ой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мес.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3-ий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мес.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за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6 мес.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за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12 мес.</w:t>
            </w:r>
          </w:p>
        </w:tc>
      </w:tr>
      <w:tr>
        <w:trPr>
          <w:trHeight w:val="217" w:hRule="atLeast"/>
          <w:cantSplit w:val="true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Выручка от реализации продукции/услуг, тыс. руб</w:t>
            </w:r>
            <w:r>
              <w:rPr>
                <w:rFonts w:eastAsia="Times New Roman" w:cs="Times New Roman"/>
                <w:b/>
                <w:color w:val="000000"/>
                <w:kern w:val="0"/>
                <w:sz w:val="20"/>
                <w:szCs w:val="20"/>
                <w:lang w:val="ru-RU" w:eastAsia="ru-RU" w:bidi="ar-SA"/>
              </w:rPr>
              <w:t>.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46,50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59,50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67,00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419,50</w:t>
            </w:r>
          </w:p>
        </w:tc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946,00</w:t>
            </w:r>
          </w:p>
        </w:tc>
      </w:tr>
      <w:tr>
        <w:trPr>
          <w:trHeight w:val="144" w:hRule="atLeast"/>
          <w:cantSplit w:val="true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Суммарные текущие расходы по проекту, тыс. руб.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350,00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0,00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0,00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350,00</w:t>
            </w:r>
          </w:p>
        </w:tc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350,00</w:t>
            </w:r>
          </w:p>
        </w:tc>
      </w:tr>
      <w:tr>
        <w:trPr>
          <w:trHeight w:val="144" w:hRule="atLeast"/>
          <w:cantSplit w:val="true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В т.ч.</w:t>
            </w:r>
          </w:p>
        </w:tc>
        <w:tc>
          <w:tcPr>
            <w:tcW w:w="49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Х</w:t>
            </w:r>
          </w:p>
        </w:tc>
      </w:tr>
      <w:tr>
        <w:trPr>
          <w:trHeight w:val="482" w:hRule="atLeast"/>
          <w:cantSplit w:val="true"/>
        </w:trPr>
        <w:tc>
          <w:tcPr>
            <w:tcW w:w="52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firstLine="196"/>
              <w:jc w:val="lef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color w:val="000000"/>
                <w:kern w:val="0"/>
                <w:sz w:val="22"/>
                <w:szCs w:val="20"/>
                <w:lang w:val="ru-RU" w:eastAsia="ru-RU" w:bidi="ar-SA"/>
              </w:rPr>
              <w:t>расходы  на основные средства, оборудование и пр.: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color w:val="000000"/>
                <w:kern w:val="0"/>
                <w:sz w:val="22"/>
                <w:szCs w:val="20"/>
                <w:lang w:val="ru-RU" w:eastAsia="ru-RU" w:bidi="ar-SA"/>
              </w:rPr>
              <w:t>350,00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0,00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0,00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color w:val="000000"/>
                <w:kern w:val="0"/>
                <w:sz w:val="22"/>
                <w:szCs w:val="20"/>
                <w:lang w:val="ru-RU" w:eastAsia="ru-RU" w:bidi="ar-SA"/>
              </w:rPr>
              <w:t>350,00</w:t>
            </w:r>
          </w:p>
        </w:tc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color w:val="000000"/>
                <w:kern w:val="0"/>
                <w:sz w:val="22"/>
                <w:szCs w:val="20"/>
                <w:lang w:val="ru-RU" w:eastAsia="ru-RU" w:bidi="ar-SA"/>
              </w:rPr>
              <w:t>350,00</w:t>
            </w:r>
          </w:p>
        </w:tc>
      </w:tr>
      <w:tr>
        <w:trPr>
          <w:trHeight w:val="243" w:hRule="atLeast"/>
          <w:cantSplit w:val="true"/>
        </w:trPr>
        <w:tc>
          <w:tcPr>
            <w:tcW w:w="52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firstLine="196"/>
              <w:jc w:val="left"/>
              <w:rPr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Торцовочная пила DKMS 2500 Lazer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18,50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0,00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0,00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18,50</w:t>
            </w:r>
          </w:p>
        </w:tc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18,50</w:t>
            </w:r>
          </w:p>
        </w:tc>
      </w:tr>
      <w:tr>
        <w:trPr>
          <w:trHeight w:val="326" w:hRule="atLeast"/>
          <w:cantSplit w:val="true"/>
        </w:trPr>
        <w:tc>
          <w:tcPr>
            <w:tcW w:w="52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firstLine="196"/>
              <w:jc w:val="left"/>
              <w:rPr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Гайковерт аккумуляторный бесщеточный ZKIS20 PRO, 1*5.0Ач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6,47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0,00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0,00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6,47</w:t>
            </w:r>
          </w:p>
        </w:tc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6,47</w:t>
            </w:r>
          </w:p>
        </w:tc>
      </w:tr>
      <w:tr>
        <w:trPr>
          <w:trHeight w:val="326" w:hRule="atLeast"/>
          <w:cantSplit w:val="true"/>
        </w:trPr>
        <w:tc>
          <w:tcPr>
            <w:tcW w:w="52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firstLine="196"/>
              <w:jc w:val="left"/>
              <w:rPr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Перфоратор SDS+ аккумуляторный, 3 Дж 20В 2x4.0Ач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7,44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0,00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0,00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7,44</w:t>
            </w:r>
          </w:p>
        </w:tc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7,44</w:t>
            </w:r>
          </w:p>
        </w:tc>
      </w:tr>
      <w:tr>
        <w:trPr>
          <w:trHeight w:val="326" w:hRule="atLeast"/>
          <w:cantSplit w:val="true"/>
        </w:trPr>
        <w:tc>
          <w:tcPr>
            <w:tcW w:w="52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 xml:space="preserve">  </w:t>
            </w: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Пила цепная аккумуляторная бесщеточная DKCHS 20V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3,20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0,00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0,00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3,20</w:t>
            </w:r>
          </w:p>
        </w:tc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3,20</w:t>
            </w:r>
          </w:p>
        </w:tc>
      </w:tr>
      <w:tr>
        <w:trPr>
          <w:trHeight w:val="144" w:hRule="atLeast"/>
          <w:cantSplit w:val="true"/>
        </w:trPr>
        <w:tc>
          <w:tcPr>
            <w:tcW w:w="52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firstLine="196"/>
              <w:jc w:val="left"/>
              <w:rPr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Лобзик аккумуляторный DKJS 20 PRO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7,62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0,00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0,00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7,62</w:t>
            </w:r>
          </w:p>
        </w:tc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7,62</w:t>
            </w:r>
          </w:p>
        </w:tc>
      </w:tr>
      <w:tr>
        <w:trPr>
          <w:trHeight w:val="242" w:hRule="atLeast"/>
          <w:cantSplit w:val="true"/>
        </w:trPr>
        <w:tc>
          <w:tcPr>
            <w:tcW w:w="52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firstLine="196"/>
              <w:jc w:val="left"/>
              <w:rPr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Сабельная пила аккумуляторная DKRS20 (20В 1АКБ 4,0Ач)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3,21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0,00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0,00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3,21</w:t>
            </w:r>
          </w:p>
        </w:tc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3,21</w:t>
            </w:r>
          </w:p>
        </w:tc>
      </w:tr>
      <w:tr>
        <w:trPr>
          <w:trHeight w:val="144" w:hRule="atLeast"/>
          <w:cantSplit w:val="true"/>
        </w:trPr>
        <w:tc>
          <w:tcPr>
            <w:tcW w:w="52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 xml:space="preserve">   </w:t>
            </w: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Виброприсоска для плитки DKTT20-Li, 20В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3,45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0,00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0,00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3,45</w:t>
            </w:r>
          </w:p>
        </w:tc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3,45</w:t>
            </w:r>
          </w:p>
        </w:tc>
      </w:tr>
      <w:tr>
        <w:trPr>
          <w:trHeight w:val="76" w:hRule="atLeast"/>
          <w:cantSplit w:val="true"/>
        </w:trPr>
        <w:tc>
          <w:tcPr>
            <w:tcW w:w="52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firstLine="196"/>
              <w:jc w:val="left"/>
              <w:rPr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Фен аккумуляторный DKHG20V, 20В, 1x4.0Ач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3,36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0,00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0,00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3,36</w:t>
            </w:r>
          </w:p>
        </w:tc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3,36</w:t>
            </w:r>
          </w:p>
        </w:tc>
      </w:tr>
      <w:tr>
        <w:trPr>
          <w:trHeight w:val="144" w:hRule="atLeast"/>
          <w:cantSplit w:val="true"/>
        </w:trPr>
        <w:tc>
          <w:tcPr>
            <w:tcW w:w="52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firstLine="196"/>
              <w:jc w:val="left"/>
              <w:rPr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Краскопульт аккумуляторный DKSG 20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5,24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0,00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0,00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5,24</w:t>
            </w:r>
          </w:p>
        </w:tc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5,24</w:t>
            </w:r>
          </w:p>
        </w:tc>
      </w:tr>
      <w:tr>
        <w:trPr>
          <w:trHeight w:val="144" w:hRule="atLeast"/>
          <w:cantSplit w:val="true"/>
        </w:trPr>
        <w:tc>
          <w:tcPr>
            <w:tcW w:w="52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firstLine="196"/>
              <w:jc w:val="left"/>
              <w:rPr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Верстак универсальный DKWB004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1,99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0,00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0,00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1,99</w:t>
            </w:r>
          </w:p>
        </w:tc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1,99</w:t>
            </w:r>
          </w:p>
        </w:tc>
      </w:tr>
      <w:tr>
        <w:trPr>
          <w:trHeight w:val="219" w:hRule="atLeast"/>
          <w:cantSplit w:val="true"/>
        </w:trPr>
        <w:tc>
          <w:tcPr>
            <w:tcW w:w="52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firstLine="196"/>
              <w:jc w:val="left"/>
              <w:rPr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Ручной опрессовщик HTP03 (5 л, 0-10 атм, 3кг)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1,03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0,00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0,00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1,03</w:t>
            </w:r>
          </w:p>
        </w:tc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1,03</w:t>
            </w:r>
          </w:p>
        </w:tc>
      </w:tr>
      <w:tr>
        <w:trPr>
          <w:trHeight w:val="144" w:hRule="atLeast"/>
          <w:cantSplit w:val="true"/>
        </w:trPr>
        <w:tc>
          <w:tcPr>
            <w:tcW w:w="52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firstLine="196"/>
              <w:jc w:val="left"/>
              <w:rPr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Двойное зарядное устройство для аккумулятора 18-21v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2,52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0,00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0,00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2,52</w:t>
            </w:r>
          </w:p>
        </w:tc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2,52</w:t>
            </w:r>
          </w:p>
        </w:tc>
      </w:tr>
      <w:tr>
        <w:trPr>
          <w:trHeight w:val="144" w:hRule="atLeast"/>
          <w:cantSplit w:val="true"/>
        </w:trPr>
        <w:tc>
          <w:tcPr>
            <w:tcW w:w="52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firstLine="196"/>
              <w:jc w:val="left"/>
              <w:rPr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Молоток отбойный электрический DKJH1600W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7,01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0,00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0,00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7,01</w:t>
            </w:r>
          </w:p>
        </w:tc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7,01</w:t>
            </w:r>
          </w:p>
        </w:tc>
      </w:tr>
      <w:tr>
        <w:trPr>
          <w:trHeight w:val="144" w:hRule="atLeast"/>
          <w:cantSplit w:val="true"/>
        </w:trPr>
        <w:tc>
          <w:tcPr>
            <w:tcW w:w="52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 xml:space="preserve">   </w:t>
            </w: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Дрель-шуруповерт аккумуляторная ударная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6,49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0,00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0,00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6,49</w:t>
            </w:r>
          </w:p>
        </w:tc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6,49</w:t>
            </w:r>
          </w:p>
        </w:tc>
      </w:tr>
      <w:tr>
        <w:trPr>
          <w:trHeight w:val="265" w:hRule="atLeast"/>
          <w:cantSplit w:val="true"/>
        </w:trPr>
        <w:tc>
          <w:tcPr>
            <w:tcW w:w="52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firstLine="196"/>
              <w:jc w:val="left"/>
              <w:rPr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Сварочный полуавтомат (аппарат) DKWM 250A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9,28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0,00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0,00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9,28</w:t>
            </w:r>
          </w:p>
        </w:tc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9,28</w:t>
            </w:r>
          </w:p>
        </w:tc>
      </w:tr>
      <w:tr>
        <w:trPr>
          <w:trHeight w:val="144" w:hRule="atLeast"/>
          <w:cantSplit w:val="true"/>
        </w:trPr>
        <w:tc>
          <w:tcPr>
            <w:tcW w:w="52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firstLine="196"/>
              <w:jc w:val="left"/>
              <w:rPr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Углошлифовальная машина бесщеточная (болгарка аккумуляторная)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6,16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0,00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0,00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6,16</w:t>
            </w:r>
          </w:p>
        </w:tc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6,16</w:t>
            </w:r>
          </w:p>
        </w:tc>
      </w:tr>
      <w:tr>
        <w:trPr>
          <w:trHeight w:val="144" w:hRule="atLeast"/>
          <w:cantSplit w:val="true"/>
        </w:trPr>
        <w:tc>
          <w:tcPr>
            <w:tcW w:w="52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firstLine="196"/>
              <w:jc w:val="left"/>
              <w:rPr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Мотобур бензиновый DKGA63, без шнека, 63 см3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7,25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0,00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0,00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7,25</w:t>
            </w:r>
          </w:p>
        </w:tc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7,25</w:t>
            </w:r>
          </w:p>
        </w:tc>
      </w:tr>
      <w:tr>
        <w:trPr>
          <w:trHeight w:val="144" w:hRule="atLeast"/>
          <w:cantSplit w:val="true"/>
        </w:trPr>
        <w:tc>
          <w:tcPr>
            <w:tcW w:w="52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firstLine="196"/>
              <w:jc w:val="left"/>
              <w:rPr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Сумка для инструментов поясная, 20 карманов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2,02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 xml:space="preserve">   </w:t>
            </w: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0,00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 xml:space="preserve">   </w:t>
            </w: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0,00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2,02</w:t>
            </w:r>
          </w:p>
        </w:tc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2,02</w:t>
            </w:r>
          </w:p>
        </w:tc>
      </w:tr>
      <w:tr>
        <w:trPr>
          <w:trHeight w:val="144" w:hRule="atLeast"/>
          <w:cantSplit w:val="true"/>
        </w:trPr>
        <w:tc>
          <w:tcPr>
            <w:tcW w:w="52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firstLine="196"/>
              <w:jc w:val="left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Миксер строительный сетевой DKM1900 1900 Вт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10,67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0,00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0,00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10,67</w:t>
            </w:r>
          </w:p>
        </w:tc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10,67</w:t>
            </w:r>
          </w:p>
        </w:tc>
      </w:tr>
      <w:tr>
        <w:trPr>
          <w:trHeight w:val="144" w:hRule="atLeast"/>
          <w:cantSplit w:val="true"/>
        </w:trPr>
        <w:tc>
          <w:tcPr>
            <w:tcW w:w="52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firstLine="196"/>
              <w:jc w:val="left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Пылесос хозяйственный Karcher WD 3 PS V-17/4/20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14,30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0,00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0,00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14,30</w:t>
            </w:r>
          </w:p>
        </w:tc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14,30</w:t>
            </w:r>
          </w:p>
        </w:tc>
      </w:tr>
      <w:tr>
        <w:trPr>
          <w:trHeight w:val="144" w:hRule="atLeast"/>
          <w:cantSplit w:val="true"/>
        </w:trPr>
        <w:tc>
          <w:tcPr>
            <w:tcW w:w="52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firstLine="196"/>
              <w:jc w:val="left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Распиловочный станок Зубр СРЦ-254с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21,90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0,00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0,00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21,90</w:t>
            </w:r>
          </w:p>
        </w:tc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21,90</w:t>
            </w:r>
          </w:p>
        </w:tc>
      </w:tr>
      <w:tr>
        <w:trPr>
          <w:trHeight w:val="144" w:hRule="atLeast"/>
          <w:cantSplit w:val="true"/>
        </w:trPr>
        <w:tc>
          <w:tcPr>
            <w:tcW w:w="52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firstLine="196"/>
              <w:jc w:val="left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Виброплита Кратон KR-PC53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31,50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0,00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0,00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31,50</w:t>
            </w:r>
          </w:p>
        </w:tc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31,50</w:t>
            </w:r>
          </w:p>
        </w:tc>
      </w:tr>
      <w:tr>
        <w:trPr>
          <w:trHeight w:val="144" w:hRule="atLeast"/>
          <w:cantSplit w:val="true"/>
        </w:trPr>
        <w:tc>
          <w:tcPr>
            <w:tcW w:w="52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firstLine="196"/>
              <w:jc w:val="left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Бетоносмеситель Кратон "BeeTone" 140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18,99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0,00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0,00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18,99</w:t>
            </w:r>
          </w:p>
        </w:tc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18,99</w:t>
            </w:r>
          </w:p>
        </w:tc>
      </w:tr>
      <w:tr>
        <w:trPr>
          <w:trHeight w:val="144" w:hRule="atLeast"/>
          <w:cantSplit w:val="true"/>
        </w:trPr>
        <w:tc>
          <w:tcPr>
            <w:tcW w:w="52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firstLine="196"/>
              <w:jc w:val="left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Лестница трехсекционная Perilla UFUK 3*10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13,20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0,00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0,00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13,20</w:t>
            </w:r>
          </w:p>
        </w:tc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13,20</w:t>
            </w:r>
          </w:p>
        </w:tc>
      </w:tr>
      <w:tr>
        <w:trPr>
          <w:trHeight w:val="144" w:hRule="atLeast"/>
          <w:cantSplit w:val="true"/>
        </w:trPr>
        <w:tc>
          <w:tcPr>
            <w:tcW w:w="52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firstLine="196"/>
              <w:jc w:val="left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Электрогенератор бензиновый Huter HT1000L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16,20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0,00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0,00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16,20</w:t>
            </w:r>
          </w:p>
        </w:tc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16,20</w:t>
            </w:r>
          </w:p>
        </w:tc>
      </w:tr>
      <w:tr>
        <w:trPr>
          <w:trHeight w:val="144" w:hRule="atLeast"/>
          <w:cantSplit w:val="true"/>
        </w:trPr>
        <w:tc>
          <w:tcPr>
            <w:tcW w:w="52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firstLine="196"/>
              <w:jc w:val="left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Прицеп СПУТНИК Expert ZN 3515 R13 (3,4 м x 1,5 м x 33 см тент 1,22 м)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121,00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0,00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0,00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121,00</w:t>
            </w:r>
          </w:p>
        </w:tc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121,00</w:t>
            </w:r>
          </w:p>
        </w:tc>
      </w:tr>
      <w:tr>
        <w:trPr>
          <w:trHeight w:val="144" w:hRule="atLeast"/>
          <w:cantSplit w:val="true"/>
        </w:trPr>
        <w:tc>
          <w:tcPr>
            <w:tcW w:w="52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Ставка налога   – услуги физлицам   (НПД 4% )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1,86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2,38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2,68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16,78</w:t>
            </w:r>
          </w:p>
        </w:tc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37,84</w:t>
            </w:r>
          </w:p>
        </w:tc>
      </w:tr>
      <w:tr>
        <w:trPr>
          <w:trHeight w:val="144" w:hRule="atLeast"/>
          <w:cantSplit w:val="true"/>
        </w:trPr>
        <w:tc>
          <w:tcPr>
            <w:tcW w:w="52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Чистая прибыль, тыс. руб. (разница между выручкой, расходами и налогами).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-305,36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-248,24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-183,92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52,72</w:t>
            </w:r>
          </w:p>
        </w:tc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558,16</w:t>
            </w:r>
          </w:p>
        </w:tc>
      </w:tr>
      <w:tr>
        <w:trPr>
          <w:trHeight w:val="361" w:hRule="atLeast"/>
          <w:cantSplit w:val="true"/>
        </w:trPr>
        <w:tc>
          <w:tcPr>
            <w:tcW w:w="52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color w:val="000000"/>
                <w:kern w:val="0"/>
                <w:sz w:val="22"/>
                <w:szCs w:val="22"/>
                <w:lang w:val="ru-RU" w:eastAsia="ru-RU" w:bidi="ar-SA"/>
              </w:rPr>
              <w:t>5. Планируемая форма ведения бизнеса</w:t>
            </w:r>
          </w:p>
        </w:tc>
        <w:tc>
          <w:tcPr>
            <w:tcW w:w="4961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b/>
                <w:color w:val="000000"/>
                <w:kern w:val="0"/>
                <w:sz w:val="22"/>
                <w:szCs w:val="22"/>
                <w:lang w:val="ru-RU" w:eastAsia="ru-RU" w:bidi="ar-SA"/>
              </w:rPr>
              <w:t xml:space="preserve">                        </w:t>
            </w:r>
            <w:r>
              <w:rPr>
                <w:rFonts w:eastAsia="Times New Roman" w:cs="Times New Roman"/>
                <w:b/>
                <w:color w:val="000000"/>
                <w:kern w:val="0"/>
                <w:sz w:val="22"/>
                <w:szCs w:val="22"/>
                <w:lang w:val="ru-RU" w:eastAsia="ru-RU" w:bidi="ar-SA"/>
              </w:rPr>
              <w:t>Самозанятый</w:t>
            </w:r>
          </w:p>
        </w:tc>
      </w:tr>
    </w:tbl>
    <w:p>
      <w:pPr>
        <w:pStyle w:val="Normal"/>
        <w:rPr>
          <w:color w:val="000000"/>
        </w:rPr>
      </w:pPr>
      <w:r>
        <w:rPr/>
      </w:r>
    </w:p>
    <w:p>
      <w:pPr>
        <w:pStyle w:val="Normal"/>
        <w:ind w:left="720" w:right="392"/>
        <w:jc w:val="center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</w:r>
    </w:p>
    <w:p>
      <w:pPr>
        <w:pStyle w:val="Normal"/>
        <w:ind w:left="720" w:right="392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РИСКИ И ИХ РЕШЕНИЯ</w:t>
      </w:r>
    </w:p>
    <w:p>
      <w:pPr>
        <w:pStyle w:val="Normal"/>
        <w:ind w:left="720" w:right="392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1) </w:t>
      </w:r>
      <w:r>
        <w:rPr>
          <w:b/>
          <w:color w:val="000000"/>
          <w:sz w:val="28"/>
          <w:szCs w:val="28"/>
        </w:rPr>
        <w:t>Поломка оборудования и высокая степень износа инструмента.</w:t>
      </w:r>
      <w:r>
        <w:rPr>
          <w:color w:val="000000"/>
          <w:sz w:val="28"/>
          <w:szCs w:val="28"/>
        </w:rPr>
        <w:t xml:space="preserve"> Оборудование и инструмент будут приобретены по гарантии, в случае их поломки, воспользуюсь гарантийным ремонтом. На случай износа инструмента,  будет сформирован денежный фонд из чистой прибыли на приобретение нового.</w:t>
      </w:r>
    </w:p>
    <w:p>
      <w:pPr>
        <w:pStyle w:val="Normal"/>
        <w:widowControl w:val="false"/>
        <w:tabs>
          <w:tab w:val="clear" w:pos="708"/>
          <w:tab w:val="left" w:pos="552" w:leader="none"/>
        </w:tabs>
        <w:jc w:val="both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</w:r>
    </w:p>
    <w:p>
      <w:pPr>
        <w:pStyle w:val="Normal"/>
        <w:widowControl w:val="false"/>
        <w:tabs>
          <w:tab w:val="clear" w:pos="708"/>
          <w:tab w:val="left" w:pos="552" w:leader="none"/>
        </w:tabs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2) </w:t>
      </w:r>
      <w:r>
        <w:rPr>
          <w:b/>
          <w:bCs/>
          <w:color w:val="000000"/>
          <w:sz w:val="28"/>
          <w:szCs w:val="28"/>
        </w:rPr>
        <w:t>Повышение цен на расходные материалы</w:t>
      </w:r>
      <w:r>
        <w:rPr>
          <w:color w:val="000000"/>
          <w:sz w:val="28"/>
          <w:szCs w:val="28"/>
        </w:rPr>
        <w:t xml:space="preserve">.  Строительные материалы не </w:t>
      </w:r>
      <w:r>
        <w:rPr>
          <w:sz w:val="28"/>
          <w:szCs w:val="28"/>
        </w:rPr>
        <w:t>входят в стоимость оказываемых услуг. Все материалы буду приобретать за счет заказчика. По закупке стройматериалов, буду работать с постоянными поставщиками. При закупе больших объемов стройматериалов, заказчику будет предоставляться скидка, по договоренности с поставщиком.</w:t>
      </w:r>
    </w:p>
    <w:p>
      <w:pPr>
        <w:pStyle w:val="Normal"/>
        <w:jc w:val="both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</w:r>
    </w:p>
    <w:p>
      <w:pPr>
        <w:pStyle w:val="Normal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3) </w:t>
      </w:r>
      <w:r>
        <w:rPr>
          <w:b/>
          <w:bCs/>
          <w:color w:val="000000"/>
          <w:sz w:val="28"/>
          <w:szCs w:val="28"/>
        </w:rPr>
        <w:t>Перерасход материалов, из-за неправильной составленной сметы.</w:t>
      </w:r>
      <w:r>
        <w:rPr>
          <w:color w:val="000000"/>
          <w:sz w:val="28"/>
          <w:szCs w:val="28"/>
        </w:rPr>
        <w:t xml:space="preserve"> </w:t>
      </w:r>
      <w:r>
        <w:rPr>
          <w:rFonts w:ascii="Segoe UI" w:hAnsi="Segoe UI"/>
          <w:color w:val="000000"/>
          <w:highlight w:val="white"/>
        </w:rPr>
        <w:t xml:space="preserve"> </w:t>
      </w:r>
      <w:r>
        <w:rPr>
          <w:color w:val="000000"/>
          <w:sz w:val="28"/>
          <w:szCs w:val="28"/>
          <w:highlight w:val="white"/>
        </w:rPr>
        <w:t xml:space="preserve">Необходимо заложите в бюджет «финансовую подушку» (минимум 5–10% на непредвиденные расходы). </w:t>
      </w:r>
      <w:r>
        <w:rPr>
          <w:color w:val="000000"/>
          <w:sz w:val="28"/>
          <w:szCs w:val="28"/>
        </w:rPr>
        <w:t xml:space="preserve"> </w:t>
      </w:r>
    </w:p>
    <w:p>
      <w:pPr>
        <w:pStyle w:val="Normal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4)  </w:t>
      </w:r>
      <w:r>
        <w:rPr>
          <w:b/>
          <w:bCs/>
          <w:color w:val="000000"/>
          <w:sz w:val="28"/>
          <w:szCs w:val="28"/>
        </w:rPr>
        <w:t>Несвоевременная оплата заказчиком</w:t>
      </w:r>
      <w:r>
        <w:rPr>
          <w:color w:val="000000"/>
          <w:sz w:val="28"/>
          <w:szCs w:val="28"/>
        </w:rPr>
        <w:t>. Отношения с заказчиком будут оформляться письменным договором, в котором будут прописаны штрафные санкции, в случае несвоевременной оплаты за оказанные услуги.</w:t>
      </w:r>
    </w:p>
    <w:p>
      <w:pPr>
        <w:pStyle w:val="Normal"/>
        <w:jc w:val="both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</w:r>
    </w:p>
    <w:p>
      <w:pPr>
        <w:pStyle w:val="Normal"/>
        <w:jc w:val="both"/>
        <w:rPr>
          <w:rFonts w:cs="TimesNewRomanPSMT"/>
          <w:sz w:val="28"/>
          <w:szCs w:val="28"/>
        </w:rPr>
      </w:pPr>
      <w:r>
        <w:rPr>
          <w:color w:val="000000"/>
          <w:sz w:val="28"/>
          <w:szCs w:val="28"/>
        </w:rPr>
        <w:t xml:space="preserve">5) </w:t>
      </w:r>
      <w:r>
        <w:rPr>
          <w:b/>
          <w:bCs/>
          <w:color w:val="000000"/>
          <w:sz w:val="28"/>
          <w:szCs w:val="28"/>
        </w:rPr>
        <w:t>Отсутствие заказов</w:t>
      </w:r>
      <w:r>
        <w:rPr>
          <w:rFonts w:cs="TimesNewRomanPSMT"/>
          <w:b/>
          <w:i/>
          <w:color w:val="000000"/>
          <w:sz w:val="28"/>
          <w:szCs w:val="28"/>
        </w:rPr>
        <w:t>.</w:t>
      </w:r>
      <w:r>
        <w:rPr>
          <w:rFonts w:cs="TimesNewRomanPSMT"/>
          <w:color w:val="000000"/>
          <w:sz w:val="28"/>
          <w:szCs w:val="28"/>
        </w:rPr>
        <w:t xml:space="preserve"> Для обеспечения постоянного клиентского потока </w:t>
      </w:r>
      <w:r>
        <w:rPr>
          <w:rFonts w:cs="TimesNewRomanPSMT"/>
          <w:sz w:val="28"/>
          <w:szCs w:val="28"/>
        </w:rPr>
        <w:t>необходимо уделять внимание рекламе: важно, чтобы она была не эпизодической, а постоянной. Также возможны взаимовыгодное сотрудничество со строительными магазинами, клининговыми компаниями и т.д.</w:t>
      </w:r>
    </w:p>
    <w:p>
      <w:pPr>
        <w:pStyle w:val="Normal"/>
        <w:jc w:val="both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</w:r>
    </w:p>
    <w:p>
      <w:pPr>
        <w:pStyle w:val="Normal"/>
        <w:jc w:val="center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</w:r>
    </w:p>
    <w:p>
      <w:pPr>
        <w:pStyle w:val="Normal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</w:r>
    </w:p>
    <w:p>
      <w:pPr>
        <w:pStyle w:val="Normal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</w:r>
    </w:p>
    <w:p>
      <w:pPr>
        <w:pStyle w:val="Normal"/>
        <w:jc w:val="center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</w:r>
    </w:p>
    <w:p>
      <w:pPr>
        <w:pStyle w:val="Normal"/>
        <w:jc w:val="center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</w:r>
    </w:p>
    <w:p>
      <w:pPr>
        <w:pStyle w:val="Normal"/>
        <w:jc w:val="center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</w:r>
    </w:p>
    <w:p>
      <w:pPr>
        <w:pStyle w:val="Normal"/>
        <w:jc w:val="center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</w:r>
    </w:p>
    <w:p>
      <w:pPr>
        <w:pStyle w:val="Normal"/>
        <w:jc w:val="center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</w:r>
    </w:p>
    <w:p>
      <w:pPr>
        <w:pStyle w:val="Normal"/>
        <w:jc w:val="center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</w:r>
    </w:p>
    <w:p>
      <w:pPr>
        <w:pStyle w:val="Normal"/>
        <w:jc w:val="center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</w:r>
    </w:p>
    <w:p>
      <w:pPr>
        <w:pStyle w:val="Normal"/>
        <w:jc w:val="center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</w:r>
    </w:p>
    <w:p>
      <w:pPr>
        <w:pStyle w:val="Normal"/>
        <w:jc w:val="center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</w:r>
    </w:p>
    <w:p>
      <w:pPr>
        <w:pStyle w:val="Normal"/>
        <w:jc w:val="center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</w:r>
    </w:p>
    <w:p>
      <w:pPr>
        <w:pStyle w:val="Normal"/>
        <w:jc w:val="center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</w:r>
    </w:p>
    <w:p>
      <w:pPr>
        <w:pStyle w:val="Normal"/>
        <w:jc w:val="center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</w:r>
    </w:p>
    <w:p>
      <w:pPr>
        <w:pStyle w:val="Normal"/>
        <w:jc w:val="center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</w:r>
    </w:p>
    <w:p>
      <w:pPr>
        <w:pStyle w:val="Normal"/>
        <w:jc w:val="center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</w:r>
    </w:p>
    <w:p>
      <w:pPr>
        <w:pStyle w:val="Normal"/>
        <w:jc w:val="center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</w:r>
    </w:p>
    <w:p>
      <w:pPr>
        <w:pStyle w:val="Normal"/>
        <w:jc w:val="center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</w:r>
    </w:p>
    <w:p>
      <w:pPr>
        <w:pStyle w:val="Normal"/>
        <w:jc w:val="center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</w:r>
    </w:p>
    <w:p>
      <w:pPr>
        <w:pStyle w:val="Normal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АНАЛИЗ КОНКУРЕНТОВ</w:t>
      </w:r>
    </w:p>
    <w:p>
      <w:pPr>
        <w:pStyle w:val="Normal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</w:r>
    </w:p>
    <w:tbl>
      <w:tblPr>
        <w:tblW w:w="10303" w:type="dxa"/>
        <w:jc w:val="center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4a0" w:noHBand="0" w:noVBand="1" w:firstColumn="1" w:lastRow="0" w:lastColumn="0" w:firstRow="1"/>
      </w:tblPr>
      <w:tblGrid>
        <w:gridCol w:w="430"/>
        <w:gridCol w:w="2926"/>
        <w:gridCol w:w="3007"/>
        <w:gridCol w:w="2004"/>
        <w:gridCol w:w="1936"/>
      </w:tblGrid>
      <w:tr>
        <w:trPr>
          <w:trHeight w:val="1" w:hRule="atLeast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Название организации</w:t>
            </w:r>
          </w:p>
        </w:tc>
        <w:tc>
          <w:tcPr>
            <w:tcW w:w="3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Стоимость услуг, руб.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>
        <w:trPr>
          <w:trHeight w:val="1704" w:hRule="atLeast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Конкурент 1</w:t>
            </w:r>
          </w:p>
        </w:tc>
        <w:tc>
          <w:tcPr>
            <w:tcW w:w="3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Черновая отделка квартир и домов  – от 1000 руб./м2</w:t>
            </w:r>
          </w:p>
          <w:p>
            <w:pPr>
              <w:pStyle w:val="Normal"/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Косметический ремонт квартиры – от 1000 руб./м2</w:t>
            </w:r>
          </w:p>
          <w:p>
            <w:pPr>
              <w:pStyle w:val="Normal"/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jc w:val="center"/>
              <w:rPr>
                <w:rFonts w:ascii="Segoe UI" w:hAnsi="Segoe UI"/>
                <w:color w:val="000000"/>
                <w:sz w:val="18"/>
                <w:lang w:val="en-US"/>
              </w:rPr>
            </w:pPr>
            <w:r>
              <w:rPr>
                <w:color w:val="000000"/>
              </w:rPr>
              <w:t>Большой опыт работы</w:t>
            </w:r>
          </w:p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Не соблюдаются сроки ремонта</w:t>
            </w:r>
          </w:p>
        </w:tc>
      </w:tr>
      <w:tr>
        <w:trPr>
          <w:trHeight w:val="2100" w:hRule="atLeast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Конкурент 2</w:t>
            </w:r>
          </w:p>
        </w:tc>
        <w:tc>
          <w:tcPr>
            <w:tcW w:w="3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Ремонт квартир косметический –  от 2500 руб./м2</w:t>
            </w:r>
          </w:p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Ремонт квартир капитальный –  от 8500 руб./м2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</w:r>
          </w:p>
          <w:p>
            <w:pPr>
              <w:pStyle w:val="Normal"/>
              <w:jc w:val="center"/>
              <w:rPr>
                <w:rFonts w:ascii="Segoe UI" w:hAnsi="Segoe UI"/>
                <w:color w:val="000000"/>
                <w:sz w:val="18"/>
                <w:lang w:val="en-US"/>
              </w:rPr>
            </w:pPr>
            <w:r>
              <w:rPr>
                <w:color w:val="000000"/>
              </w:rPr>
              <w:t>Поэтапная оплата, имеется рассрочка</w:t>
            </w:r>
          </w:p>
          <w:p>
            <w:pPr>
              <w:pStyle w:val="Normal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</w:r>
          </w:p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bCs/>
                <w:color w:val="000000"/>
              </w:rPr>
              <w:t>Стоимость услуг, выше цен на рынке</w:t>
            </w:r>
          </w:p>
        </w:tc>
      </w:tr>
      <w:tr>
        <w:trPr>
          <w:trHeight w:val="1824" w:hRule="atLeast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Конкурент 3</w:t>
            </w:r>
          </w:p>
        </w:tc>
        <w:tc>
          <w:tcPr>
            <w:tcW w:w="3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Покраска стен  – от 320 руб./м2</w:t>
            </w:r>
          </w:p>
          <w:p>
            <w:pPr>
              <w:pStyle w:val="Normal"/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Кладка кафеля –  от 2600 руб./м2</w:t>
            </w:r>
          </w:p>
          <w:p>
            <w:pPr>
              <w:pStyle w:val="Normal"/>
              <w:rPr>
                <w:rFonts w:ascii="Segoe UI" w:hAnsi="Segoe UI"/>
                <w:color w:val="000000"/>
                <w:sz w:val="18"/>
              </w:rPr>
            </w:pPr>
            <w:r>
              <w:rPr>
                <w:color w:val="000000"/>
                <w:highlight w:val="white"/>
              </w:rPr>
              <w:t>Шпаклевка стен под обои</w:t>
            </w:r>
          </w:p>
          <w:p>
            <w:pPr>
              <w:pStyle w:val="Normal"/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 xml:space="preserve"> – </w:t>
            </w:r>
            <w:r>
              <w:rPr>
                <w:color w:val="000000"/>
              </w:rPr>
              <w:t>от 380 руб./м2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</w:r>
          </w:p>
          <w:p>
            <w:pPr>
              <w:pStyle w:val="Normal"/>
              <w:jc w:val="center"/>
              <w:rPr>
                <w:rFonts w:ascii="Segoe UI" w:hAnsi="Segoe UI"/>
                <w:color w:val="000000"/>
                <w:sz w:val="18"/>
                <w:lang w:val="en-US"/>
              </w:rPr>
            </w:pPr>
            <w:r>
              <w:rPr>
                <w:bCs/>
                <w:color w:val="000000"/>
              </w:rPr>
              <w:t>Расчет сметы бесплатно</w:t>
            </w:r>
          </w:p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bCs/>
                <w:color w:val="000000"/>
              </w:rPr>
              <w:t>Стоимость услуг в конце работы увеличивается</w:t>
            </w:r>
          </w:p>
        </w:tc>
      </w:tr>
      <w:tr>
        <w:trPr>
          <w:trHeight w:val="1281" w:hRule="atLeast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Конкурент 4</w:t>
            </w:r>
          </w:p>
        </w:tc>
        <w:tc>
          <w:tcPr>
            <w:tcW w:w="3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Ремонт квартир косметический –  от 1000 руб./м2</w:t>
            </w:r>
            <w:r>
              <w:rPr>
                <w:rFonts w:ascii="Segoe UI" w:hAnsi="Segoe UI"/>
                <w:color w:val="000000"/>
                <w:sz w:val="36"/>
              </w:rPr>
              <w:br/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</w:r>
          </w:p>
          <w:p>
            <w:pPr>
              <w:pStyle w:val="Normal"/>
              <w:jc w:val="center"/>
              <w:rPr>
                <w:rFonts w:ascii="Segoe UI" w:hAnsi="Segoe UI"/>
                <w:color w:val="000000"/>
                <w:sz w:val="18"/>
                <w:lang w:val="en-US"/>
              </w:rPr>
            </w:pPr>
            <w:r>
              <w:rPr>
                <w:color w:val="000000"/>
              </w:rPr>
              <w:t>Оптимальные цены</w:t>
            </w:r>
          </w:p>
          <w:p>
            <w:pPr>
              <w:pStyle w:val="Normal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</w:r>
          </w:p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bCs/>
                <w:color w:val="000000"/>
              </w:rPr>
              <w:t>Работают без договора, не выдают чек об оплате</w:t>
            </w:r>
          </w:p>
        </w:tc>
      </w:tr>
      <w:tr>
        <w:trPr>
          <w:trHeight w:val="858" w:hRule="atLeast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Конкурент 5</w:t>
            </w:r>
          </w:p>
        </w:tc>
        <w:tc>
          <w:tcPr>
            <w:tcW w:w="3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rPr>
                <w:rFonts w:ascii="Segoe UI" w:hAnsi="Segoe UI"/>
                <w:color w:val="000000"/>
                <w:sz w:val="18"/>
              </w:rPr>
            </w:pPr>
            <w:r>
              <w:rPr>
                <w:color w:val="000000"/>
                <w:highlight w:val="white"/>
              </w:rPr>
              <w:t>Шпаклевка стен под обои</w:t>
            </w:r>
          </w:p>
          <w:p>
            <w:pPr>
              <w:pStyle w:val="Normal"/>
              <w:shd w:val="clear" w:color="auto" w:fill="FFFFFF"/>
              <w:rPr>
                <w:color w:val="FF0000"/>
              </w:rPr>
            </w:pPr>
            <w:r>
              <w:rPr>
                <w:color w:val="000000"/>
              </w:rPr>
              <w:t xml:space="preserve"> – </w:t>
            </w:r>
            <w:r>
              <w:rPr>
                <w:color w:val="000000"/>
              </w:rPr>
              <w:t>от 360 руб./м2</w:t>
            </w:r>
          </w:p>
          <w:p>
            <w:pPr>
              <w:pStyle w:val="Normal"/>
              <w:shd w:val="clear" w:color="auto" w:fill="FFFFFF"/>
              <w:rPr>
                <w:color w:val="FF0000"/>
              </w:rPr>
            </w:pPr>
            <w:r>
              <w:rPr>
                <w:color w:val="000000"/>
              </w:rPr>
              <w:t>Кладка кафеля –  от 2800 руб./м2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</w:rPr>
              <w:t>Предоставляют скидку на строительные материалы</w:t>
            </w:r>
          </w:p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</w:r>
          </w:p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Не дают гарантию на работу</w:t>
            </w:r>
          </w:p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</w:tbl>
    <w:p>
      <w:pPr>
        <w:pStyle w:val="Normal"/>
        <w:spacing w:before="0" w:after="33"/>
        <w:ind w:firstLine="720"/>
        <w:jc w:val="center"/>
        <w:rPr>
          <w:b/>
          <w:bCs/>
          <w:color w:val="FF0000"/>
          <w:sz w:val="29"/>
          <w:szCs w:val="29"/>
        </w:rPr>
      </w:pPr>
      <w:r>
        <w:rPr>
          <w:b/>
          <w:bCs/>
          <w:color w:val="FF0000"/>
          <w:sz w:val="29"/>
          <w:szCs w:val="29"/>
        </w:rPr>
      </w:r>
    </w:p>
    <w:p>
      <w:pPr>
        <w:pStyle w:val="Normal"/>
        <w:spacing w:before="0" w:after="33"/>
        <w:ind w:firstLine="720"/>
        <w:jc w:val="center"/>
        <w:rPr>
          <w:b/>
          <w:bCs/>
          <w:color w:val="FF0000"/>
          <w:sz w:val="29"/>
          <w:szCs w:val="29"/>
        </w:rPr>
      </w:pPr>
      <w:r>
        <w:rPr>
          <w:b/>
          <w:bCs/>
          <w:color w:val="FF0000"/>
          <w:sz w:val="29"/>
          <w:szCs w:val="29"/>
        </w:rPr>
      </w:r>
    </w:p>
    <w:p>
      <w:pPr>
        <w:pStyle w:val="Normal"/>
        <w:spacing w:before="0" w:after="33"/>
        <w:ind w:firstLine="720"/>
        <w:jc w:val="center"/>
        <w:rPr>
          <w:b/>
          <w:bCs/>
          <w:color w:val="FF0000"/>
          <w:sz w:val="29"/>
          <w:szCs w:val="29"/>
        </w:rPr>
      </w:pPr>
      <w:r>
        <w:rPr>
          <w:b/>
          <w:bCs/>
          <w:color w:val="FF0000"/>
          <w:sz w:val="29"/>
          <w:szCs w:val="29"/>
        </w:rPr>
      </w:r>
    </w:p>
    <w:p>
      <w:pPr>
        <w:pStyle w:val="Normal"/>
        <w:spacing w:before="0" w:after="33"/>
        <w:ind w:firstLine="720"/>
        <w:jc w:val="center"/>
        <w:rPr>
          <w:b/>
          <w:bCs/>
          <w:color w:val="FF0000"/>
          <w:sz w:val="29"/>
          <w:szCs w:val="29"/>
        </w:rPr>
      </w:pPr>
      <w:r>
        <w:rPr>
          <w:b/>
          <w:bCs/>
          <w:color w:val="FF0000"/>
          <w:sz w:val="29"/>
          <w:szCs w:val="29"/>
        </w:rPr>
      </w:r>
    </w:p>
    <w:p>
      <w:pPr>
        <w:pStyle w:val="Normal"/>
        <w:jc w:val="center"/>
        <w:rPr>
          <w:b/>
          <w:bCs/>
          <w:color w:val="FF0000"/>
          <w:sz w:val="28"/>
          <w:szCs w:val="28"/>
        </w:rPr>
      </w:pPr>
      <w:r>
        <w:rPr>
          <w:b/>
          <w:bCs/>
          <w:color w:val="FF0000"/>
          <w:sz w:val="28"/>
          <w:szCs w:val="28"/>
        </w:rPr>
      </w:r>
    </w:p>
    <w:p>
      <w:pPr>
        <w:pStyle w:val="Normal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ФОТОГРАФИИ ОБОРУДОВАНИЯ С ЦЕНОЙ (СКРИНЫ)</w:t>
      </w:r>
    </w:p>
    <w:p>
      <w:pPr>
        <w:pStyle w:val="Normal"/>
        <w:ind w:left="-426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С ССЫЛКАМИ</w:t>
      </w:r>
    </w:p>
    <w:p>
      <w:pPr>
        <w:pStyle w:val="Normal"/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</w:r>
    </w:p>
    <w:p>
      <w:pPr>
        <w:pStyle w:val="Normal"/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</w:r>
    </w:p>
    <w:p>
      <w:pPr>
        <w:pStyle w:val="Normal"/>
        <w:spacing w:before="0" w:after="33"/>
        <w:ind w:firstLine="720"/>
        <w:jc w:val="right"/>
        <w:rPr>
          <w:b/>
          <w:bCs/>
          <w:color w:val="000000"/>
          <w:sz w:val="29"/>
          <w:szCs w:val="29"/>
        </w:rPr>
      </w:pPr>
      <w:r>
        <w:rPr>
          <w:b/>
          <w:bCs/>
          <w:color w:val="000000"/>
          <w:sz w:val="29"/>
          <w:szCs w:val="29"/>
        </w:rPr>
      </w:r>
    </w:p>
    <w:p>
      <w:pPr>
        <w:pStyle w:val="Normal"/>
        <w:spacing w:before="0" w:after="33"/>
        <w:ind w:firstLine="720"/>
        <w:jc w:val="right"/>
        <w:rPr>
          <w:b/>
          <w:bCs/>
          <w:color w:val="000000"/>
          <w:sz w:val="29"/>
          <w:szCs w:val="29"/>
        </w:rPr>
      </w:pPr>
      <w:r>
        <w:rPr>
          <w:b/>
          <w:bCs/>
          <w:color w:val="000000"/>
          <w:sz w:val="29"/>
          <w:szCs w:val="29"/>
        </w:rPr>
        <w:t>Фото работ прикрепляем:</w:t>
      </w:r>
    </w:p>
    <w:p>
      <w:pPr>
        <w:pStyle w:val="Normal"/>
        <w:spacing w:before="0" w:after="33"/>
        <w:ind w:firstLine="720"/>
        <w:jc w:val="right"/>
        <w:rPr>
          <w:b/>
          <w:bCs/>
          <w:color w:val="000000"/>
          <w:sz w:val="29"/>
          <w:szCs w:val="29"/>
        </w:rPr>
      </w:pPr>
      <w:r>
        <w:rPr>
          <w:b/>
          <w:bCs/>
          <w:color w:val="000000"/>
          <w:sz w:val="29"/>
          <w:szCs w:val="29"/>
        </w:rPr>
      </w:r>
    </w:p>
    <w:p>
      <w:pPr>
        <w:pStyle w:val="Normal"/>
        <w:spacing w:before="0" w:after="33"/>
        <w:ind w:firstLine="720"/>
        <w:jc w:val="right"/>
        <w:rPr>
          <w:b/>
          <w:bCs/>
          <w:color w:val="000000"/>
          <w:sz w:val="29"/>
          <w:szCs w:val="29"/>
        </w:rPr>
      </w:pPr>
      <w:r>
        <w:rPr>
          <w:b/>
          <w:bCs/>
          <w:color w:val="000000"/>
          <w:sz w:val="29"/>
          <w:szCs w:val="29"/>
        </w:rPr>
      </w:r>
    </w:p>
    <w:p>
      <w:pPr>
        <w:pStyle w:val="Normal"/>
        <w:spacing w:before="0" w:after="33"/>
        <w:ind w:firstLine="720"/>
        <w:jc w:val="right"/>
        <w:rPr>
          <w:b/>
          <w:bCs/>
          <w:color w:val="000000"/>
          <w:sz w:val="29"/>
          <w:szCs w:val="29"/>
        </w:rPr>
      </w:pPr>
      <w:r>
        <w:rPr>
          <w:b/>
          <w:bCs/>
          <w:color w:val="000000"/>
          <w:sz w:val="29"/>
          <w:szCs w:val="29"/>
        </w:rPr>
      </w:r>
    </w:p>
    <w:p>
      <w:pPr>
        <w:pStyle w:val="Normal"/>
        <w:spacing w:before="0" w:after="33"/>
        <w:ind w:firstLine="720"/>
        <w:jc w:val="right"/>
        <w:rPr>
          <w:b/>
          <w:bCs/>
          <w:color w:val="000000"/>
          <w:sz w:val="29"/>
          <w:szCs w:val="29"/>
        </w:rPr>
      </w:pPr>
      <w:r>
        <w:rPr>
          <w:b/>
          <w:bCs/>
          <w:color w:val="000000"/>
          <w:sz w:val="29"/>
          <w:szCs w:val="29"/>
        </w:rPr>
      </w:r>
    </w:p>
    <w:p>
      <w:pPr>
        <w:pStyle w:val="Normal"/>
        <w:spacing w:before="0" w:after="33"/>
        <w:ind w:firstLine="720"/>
        <w:jc w:val="right"/>
        <w:rPr>
          <w:b/>
          <w:bCs/>
          <w:color w:val="000000"/>
          <w:sz w:val="29"/>
          <w:szCs w:val="29"/>
        </w:rPr>
      </w:pPr>
      <w:r>
        <w:rPr>
          <w:b/>
          <w:bCs/>
          <w:color w:val="000000"/>
          <w:sz w:val="29"/>
          <w:szCs w:val="29"/>
        </w:rPr>
      </w:r>
    </w:p>
    <w:p>
      <w:pPr>
        <w:pStyle w:val="Normal"/>
        <w:spacing w:before="0" w:after="33"/>
        <w:ind w:firstLine="720"/>
        <w:jc w:val="right"/>
        <w:rPr>
          <w:b/>
          <w:bCs/>
          <w:color w:val="000000"/>
          <w:sz w:val="29"/>
          <w:szCs w:val="29"/>
        </w:rPr>
      </w:pPr>
      <w:r>
        <w:rPr>
          <w:b/>
          <w:bCs/>
          <w:color w:val="000000"/>
          <w:sz w:val="29"/>
          <w:szCs w:val="29"/>
        </w:rPr>
      </w:r>
    </w:p>
    <w:p>
      <w:pPr>
        <w:pStyle w:val="Normal"/>
        <w:spacing w:before="0" w:after="33"/>
        <w:ind w:firstLine="720"/>
        <w:jc w:val="right"/>
        <w:rPr>
          <w:b/>
          <w:bCs/>
          <w:color w:val="000000"/>
          <w:sz w:val="29"/>
          <w:szCs w:val="29"/>
        </w:rPr>
      </w:pPr>
      <w:r>
        <w:rPr>
          <w:b/>
          <w:bCs/>
          <w:color w:val="000000"/>
          <w:sz w:val="29"/>
          <w:szCs w:val="29"/>
        </w:rPr>
      </w:r>
    </w:p>
    <w:p>
      <w:pPr>
        <w:pStyle w:val="Normal"/>
        <w:spacing w:before="0" w:after="33"/>
        <w:ind w:firstLine="720"/>
        <w:jc w:val="right"/>
        <w:rPr>
          <w:b/>
          <w:bCs/>
          <w:color w:val="000000"/>
          <w:sz w:val="29"/>
          <w:szCs w:val="29"/>
        </w:rPr>
      </w:pPr>
      <w:r>
        <w:rPr>
          <w:b/>
          <w:bCs/>
          <w:color w:val="000000"/>
          <w:sz w:val="29"/>
          <w:szCs w:val="29"/>
        </w:rPr>
      </w:r>
    </w:p>
    <w:p>
      <w:pPr>
        <w:pStyle w:val="Normal"/>
        <w:spacing w:before="0" w:after="33"/>
        <w:ind w:firstLine="720"/>
        <w:jc w:val="right"/>
        <w:rPr>
          <w:b/>
          <w:bCs/>
          <w:color w:val="000000"/>
          <w:sz w:val="29"/>
          <w:szCs w:val="29"/>
        </w:rPr>
      </w:pPr>
      <w:r>
        <w:rPr>
          <w:b/>
          <w:bCs/>
          <w:color w:val="000000"/>
          <w:sz w:val="29"/>
          <w:szCs w:val="29"/>
        </w:rPr>
      </w:r>
    </w:p>
    <w:p>
      <w:pPr>
        <w:pStyle w:val="Normal"/>
        <w:spacing w:before="0" w:after="33"/>
        <w:ind w:firstLine="720"/>
        <w:jc w:val="right"/>
        <w:rPr>
          <w:b/>
          <w:bCs/>
          <w:color w:val="000000"/>
          <w:sz w:val="29"/>
          <w:szCs w:val="29"/>
        </w:rPr>
      </w:pPr>
      <w:r>
        <w:rPr>
          <w:b/>
          <w:bCs/>
          <w:color w:val="000000"/>
          <w:sz w:val="29"/>
          <w:szCs w:val="29"/>
        </w:rPr>
      </w:r>
    </w:p>
    <w:p>
      <w:pPr>
        <w:pStyle w:val="Normal"/>
        <w:spacing w:before="0" w:after="33"/>
        <w:ind w:firstLine="720"/>
        <w:jc w:val="right"/>
        <w:rPr>
          <w:b/>
          <w:bCs/>
          <w:color w:val="000000"/>
          <w:sz w:val="29"/>
          <w:szCs w:val="29"/>
        </w:rPr>
      </w:pPr>
      <w:r>
        <w:rPr>
          <w:b/>
          <w:bCs/>
          <w:color w:val="000000"/>
          <w:sz w:val="29"/>
          <w:szCs w:val="29"/>
        </w:rPr>
        <w:t xml:space="preserve">  </w:t>
      </w:r>
      <w:r>
        <w:rPr>
          <w:b/>
          <w:bCs/>
          <w:color w:val="000000"/>
          <w:sz w:val="29"/>
          <w:szCs w:val="29"/>
        </w:rPr>
        <w:t xml:space="preserve">Приложение  </w:t>
      </w:r>
    </w:p>
    <w:p>
      <w:pPr>
        <w:pStyle w:val="Normal"/>
        <w:ind w:firstLine="720" w:right="8"/>
        <w:jc w:val="center"/>
        <w:rPr>
          <w:color w:val="000000"/>
          <w:sz w:val="21"/>
          <w:szCs w:val="21"/>
        </w:rPr>
      </w:pPr>
      <w:r>
        <w:rPr>
          <w:b/>
          <w:bCs/>
          <w:color w:val="000000"/>
          <w:sz w:val="29"/>
          <w:szCs w:val="29"/>
        </w:rPr>
        <w:t xml:space="preserve">Плановые показатели на 12 месяцев </w:t>
      </w:r>
    </w:p>
    <w:tbl>
      <w:tblPr>
        <w:tblW w:w="10095" w:type="dxa"/>
        <w:jc w:val="center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4a0" w:noHBand="0" w:noVBand="1" w:firstColumn="1" w:lastRow="0" w:lastColumn="0" w:firstRow="1"/>
      </w:tblPr>
      <w:tblGrid>
        <w:gridCol w:w="1988"/>
        <w:gridCol w:w="2020"/>
        <w:gridCol w:w="2125"/>
        <w:gridCol w:w="1940"/>
        <w:gridCol w:w="2022"/>
      </w:tblGrid>
      <w:tr>
        <w:trPr>
          <w:trHeight w:val="1260" w:hRule="atLeast"/>
        </w:trPr>
        <w:tc>
          <w:tcPr>
            <w:tcW w:w="1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По месяцам</w:t>
            </w:r>
          </w:p>
        </w:tc>
        <w:tc>
          <w:tcPr>
            <w:tcW w:w="202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Выручка от реализации продукции/услуг, тыс. руб.</w:t>
            </w:r>
          </w:p>
        </w:tc>
        <w:tc>
          <w:tcPr>
            <w:tcW w:w="212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Суммарные текущие расходы по проекту, тыс. руб.</w:t>
            </w:r>
          </w:p>
        </w:tc>
        <w:tc>
          <w:tcPr>
            <w:tcW w:w="19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Сумма налога: НПД 4%.</w:t>
            </w:r>
          </w:p>
        </w:tc>
        <w:tc>
          <w:tcPr>
            <w:tcW w:w="202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Чистая прибыль,</w:t>
              <w:br/>
              <w:t xml:space="preserve"> тыс. руб.</w:t>
            </w:r>
          </w:p>
        </w:tc>
      </w:tr>
      <w:tr>
        <w:trPr>
          <w:trHeight w:val="390" w:hRule="atLeast"/>
        </w:trPr>
        <w:tc>
          <w:tcPr>
            <w:tcW w:w="198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1-ый мес.</w:t>
            </w:r>
          </w:p>
        </w:tc>
        <w:tc>
          <w:tcPr>
            <w:tcW w:w="2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  <w:szCs w:val="20"/>
              </w:rPr>
              <w:t>46,50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  <w:szCs w:val="20"/>
              </w:rPr>
              <w:t>350,00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  <w:szCs w:val="20"/>
              </w:rPr>
              <w:t>1,86</w:t>
            </w:r>
          </w:p>
        </w:tc>
        <w:tc>
          <w:tcPr>
            <w:tcW w:w="20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  <w:szCs w:val="20"/>
              </w:rPr>
              <w:t>-305,36</w:t>
            </w:r>
          </w:p>
        </w:tc>
      </w:tr>
      <w:tr>
        <w:trPr>
          <w:trHeight w:val="330" w:hRule="atLeast"/>
        </w:trPr>
        <w:tc>
          <w:tcPr>
            <w:tcW w:w="198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2-ой мес.</w:t>
            </w:r>
          </w:p>
        </w:tc>
        <w:tc>
          <w:tcPr>
            <w:tcW w:w="2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  <w:szCs w:val="20"/>
              </w:rPr>
              <w:t>59,50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  <w:szCs w:val="20"/>
              </w:rPr>
              <w:t>0,00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  <w:szCs w:val="20"/>
              </w:rPr>
              <w:t>2,38</w:t>
            </w:r>
          </w:p>
        </w:tc>
        <w:tc>
          <w:tcPr>
            <w:tcW w:w="20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  <w:szCs w:val="20"/>
              </w:rPr>
              <w:t>-248,24</w:t>
            </w:r>
          </w:p>
        </w:tc>
      </w:tr>
      <w:tr>
        <w:trPr>
          <w:trHeight w:val="390" w:hRule="atLeast"/>
        </w:trPr>
        <w:tc>
          <w:tcPr>
            <w:tcW w:w="198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3-ий мес.</w:t>
            </w:r>
          </w:p>
        </w:tc>
        <w:tc>
          <w:tcPr>
            <w:tcW w:w="2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  <w:szCs w:val="20"/>
              </w:rPr>
              <w:t>67,00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  <w:szCs w:val="20"/>
              </w:rPr>
              <w:t>0,00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  <w:szCs w:val="20"/>
              </w:rPr>
              <w:t>2,68</w:t>
            </w:r>
          </w:p>
        </w:tc>
        <w:tc>
          <w:tcPr>
            <w:tcW w:w="20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  <w:szCs w:val="20"/>
              </w:rPr>
              <w:t>-183,92</w:t>
            </w:r>
          </w:p>
        </w:tc>
      </w:tr>
      <w:tr>
        <w:trPr>
          <w:trHeight w:val="390" w:hRule="atLeast"/>
        </w:trPr>
        <w:tc>
          <w:tcPr>
            <w:tcW w:w="198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4-ый мес.</w:t>
            </w:r>
          </w:p>
        </w:tc>
        <w:tc>
          <w:tcPr>
            <w:tcW w:w="2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  <w:szCs w:val="20"/>
              </w:rPr>
              <w:t>79,00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  <w:szCs w:val="20"/>
              </w:rPr>
              <w:t>0,00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  <w:szCs w:val="20"/>
              </w:rPr>
              <w:t>3,16</w:t>
            </w:r>
          </w:p>
        </w:tc>
        <w:tc>
          <w:tcPr>
            <w:tcW w:w="20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  <w:szCs w:val="20"/>
              </w:rPr>
              <w:t>-108,08</w:t>
            </w:r>
          </w:p>
        </w:tc>
      </w:tr>
      <w:tr>
        <w:trPr>
          <w:trHeight w:val="330" w:hRule="atLeast"/>
        </w:trPr>
        <w:tc>
          <w:tcPr>
            <w:tcW w:w="198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5-ый мес.</w:t>
            </w:r>
          </w:p>
        </w:tc>
        <w:tc>
          <w:tcPr>
            <w:tcW w:w="2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  <w:szCs w:val="20"/>
              </w:rPr>
              <w:t>83,50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  <w:szCs w:val="20"/>
              </w:rPr>
              <w:t>0,00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  <w:szCs w:val="20"/>
              </w:rPr>
              <w:t>3,34</w:t>
            </w:r>
          </w:p>
        </w:tc>
        <w:tc>
          <w:tcPr>
            <w:tcW w:w="20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  <w:szCs w:val="20"/>
              </w:rPr>
              <w:t>-27,92</w:t>
            </w:r>
          </w:p>
        </w:tc>
      </w:tr>
      <w:tr>
        <w:trPr>
          <w:trHeight w:val="420" w:hRule="atLeast"/>
        </w:trPr>
        <w:tc>
          <w:tcPr>
            <w:tcW w:w="198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6-ой мес.</w:t>
            </w:r>
          </w:p>
        </w:tc>
        <w:tc>
          <w:tcPr>
            <w:tcW w:w="2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  <w:szCs w:val="20"/>
              </w:rPr>
              <w:t>84,00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  <w:szCs w:val="20"/>
              </w:rPr>
              <w:t>0,00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  <w:szCs w:val="20"/>
              </w:rPr>
              <w:t>3,36</w:t>
            </w:r>
          </w:p>
        </w:tc>
        <w:tc>
          <w:tcPr>
            <w:tcW w:w="20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  <w:szCs w:val="20"/>
              </w:rPr>
              <w:t>52,72</w:t>
            </w:r>
          </w:p>
        </w:tc>
      </w:tr>
      <w:tr>
        <w:trPr>
          <w:trHeight w:val="420" w:hRule="atLeast"/>
        </w:trPr>
        <w:tc>
          <w:tcPr>
            <w:tcW w:w="198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7-ой мес.</w:t>
            </w:r>
          </w:p>
        </w:tc>
        <w:tc>
          <w:tcPr>
            <w:tcW w:w="2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  <w:szCs w:val="20"/>
              </w:rPr>
              <w:t>85,50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  <w:szCs w:val="20"/>
              </w:rPr>
              <w:t>0,00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  <w:szCs w:val="20"/>
              </w:rPr>
              <w:t>3,42</w:t>
            </w:r>
          </w:p>
        </w:tc>
        <w:tc>
          <w:tcPr>
            <w:tcW w:w="20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  <w:szCs w:val="20"/>
              </w:rPr>
              <w:t>134,80</w:t>
            </w:r>
          </w:p>
        </w:tc>
      </w:tr>
      <w:tr>
        <w:trPr>
          <w:trHeight w:val="360" w:hRule="atLeast"/>
        </w:trPr>
        <w:tc>
          <w:tcPr>
            <w:tcW w:w="198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8-ой мес.</w:t>
            </w:r>
          </w:p>
        </w:tc>
        <w:tc>
          <w:tcPr>
            <w:tcW w:w="2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  <w:szCs w:val="20"/>
              </w:rPr>
              <w:t>86,00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  <w:szCs w:val="20"/>
              </w:rPr>
              <w:t>0,00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  <w:szCs w:val="20"/>
              </w:rPr>
              <w:t>3,44</w:t>
            </w:r>
          </w:p>
        </w:tc>
        <w:tc>
          <w:tcPr>
            <w:tcW w:w="20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  <w:szCs w:val="20"/>
              </w:rPr>
              <w:t>217,36</w:t>
            </w:r>
          </w:p>
        </w:tc>
      </w:tr>
      <w:tr>
        <w:trPr>
          <w:trHeight w:val="330" w:hRule="atLeast"/>
        </w:trPr>
        <w:tc>
          <w:tcPr>
            <w:tcW w:w="198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9-ый мес.</w:t>
            </w:r>
          </w:p>
        </w:tc>
        <w:tc>
          <w:tcPr>
            <w:tcW w:w="2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  <w:szCs w:val="20"/>
              </w:rPr>
              <w:t>87,50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  <w:szCs w:val="20"/>
              </w:rPr>
              <w:t>0,00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  <w:szCs w:val="20"/>
              </w:rPr>
              <w:t>3,50</w:t>
            </w:r>
          </w:p>
        </w:tc>
        <w:tc>
          <w:tcPr>
            <w:tcW w:w="20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  <w:szCs w:val="20"/>
              </w:rPr>
              <w:t>301,36</w:t>
            </w:r>
          </w:p>
        </w:tc>
      </w:tr>
      <w:tr>
        <w:trPr>
          <w:trHeight w:val="330" w:hRule="atLeast"/>
        </w:trPr>
        <w:tc>
          <w:tcPr>
            <w:tcW w:w="198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10-ый мес.</w:t>
            </w:r>
          </w:p>
        </w:tc>
        <w:tc>
          <w:tcPr>
            <w:tcW w:w="2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  <w:szCs w:val="20"/>
              </w:rPr>
              <w:t>88,00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  <w:szCs w:val="20"/>
              </w:rPr>
              <w:t>0,00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  <w:szCs w:val="20"/>
              </w:rPr>
              <w:t>3,52</w:t>
            </w:r>
          </w:p>
        </w:tc>
        <w:tc>
          <w:tcPr>
            <w:tcW w:w="20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  <w:szCs w:val="20"/>
              </w:rPr>
              <w:t>385,84</w:t>
            </w:r>
          </w:p>
        </w:tc>
      </w:tr>
      <w:tr>
        <w:trPr>
          <w:trHeight w:val="330" w:hRule="atLeast"/>
        </w:trPr>
        <w:tc>
          <w:tcPr>
            <w:tcW w:w="198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11-ый мес.</w:t>
            </w:r>
          </w:p>
        </w:tc>
        <w:tc>
          <w:tcPr>
            <w:tcW w:w="2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  <w:szCs w:val="20"/>
              </w:rPr>
              <w:t>89,50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  <w:szCs w:val="20"/>
              </w:rPr>
              <w:t>0,00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  <w:szCs w:val="20"/>
              </w:rPr>
              <w:t>3,58</w:t>
            </w:r>
          </w:p>
        </w:tc>
        <w:tc>
          <w:tcPr>
            <w:tcW w:w="20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  <w:szCs w:val="20"/>
              </w:rPr>
              <w:t>471,76</w:t>
            </w:r>
          </w:p>
        </w:tc>
      </w:tr>
      <w:tr>
        <w:trPr>
          <w:trHeight w:val="330" w:hRule="atLeast"/>
        </w:trPr>
        <w:tc>
          <w:tcPr>
            <w:tcW w:w="198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12-ый мес.</w:t>
            </w:r>
          </w:p>
        </w:tc>
        <w:tc>
          <w:tcPr>
            <w:tcW w:w="2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  <w:szCs w:val="20"/>
              </w:rPr>
              <w:t>90,00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  <w:szCs w:val="20"/>
              </w:rPr>
              <w:t>0,00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  <w:szCs w:val="20"/>
              </w:rPr>
              <w:t>3,60</w:t>
            </w:r>
          </w:p>
        </w:tc>
        <w:tc>
          <w:tcPr>
            <w:tcW w:w="20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  <w:szCs w:val="20"/>
              </w:rPr>
              <w:t>558,16</w:t>
            </w:r>
          </w:p>
        </w:tc>
      </w:tr>
      <w:tr>
        <w:trPr>
          <w:trHeight w:val="330" w:hRule="atLeast"/>
        </w:trPr>
        <w:tc>
          <w:tcPr>
            <w:tcW w:w="198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ИТОГО за 12 мес.</w:t>
            </w:r>
          </w:p>
        </w:tc>
        <w:tc>
          <w:tcPr>
            <w:tcW w:w="2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</w:rPr>
            </w:pPr>
            <w:r>
              <w:rPr>
                <w:color w:val="000000"/>
                <w:szCs w:val="20"/>
              </w:rPr>
              <w:t>946,00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</w:rPr>
            </w:pPr>
            <w:r>
              <w:rPr>
                <w:color w:val="000000"/>
                <w:szCs w:val="20"/>
              </w:rPr>
              <w:t>350,00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</w:rPr>
            </w:pPr>
            <w:r>
              <w:rPr>
                <w:color w:val="000000"/>
                <w:szCs w:val="20"/>
              </w:rPr>
              <w:t>37,84</w:t>
            </w:r>
          </w:p>
        </w:tc>
        <w:tc>
          <w:tcPr>
            <w:tcW w:w="20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</w:rPr>
            </w:pPr>
            <w:r>
              <w:rPr>
                <w:color w:val="000000"/>
                <w:szCs w:val="20"/>
              </w:rPr>
              <w:t>558,16</w:t>
            </w:r>
          </w:p>
        </w:tc>
      </w:tr>
    </w:tbl>
    <w:p>
      <w:pPr>
        <w:pStyle w:val="Normal"/>
        <w:spacing w:before="0" w:after="33"/>
        <w:ind w:firstLine="720"/>
        <w:jc w:val="center"/>
        <w:rPr>
          <w:b/>
          <w:bCs/>
          <w:color w:val="FF0000"/>
          <w:sz w:val="29"/>
          <w:szCs w:val="29"/>
        </w:rPr>
      </w:pPr>
      <w:r>
        <w:rPr>
          <w:b/>
          <w:bCs/>
          <w:color w:val="FF0000"/>
          <w:sz w:val="29"/>
          <w:szCs w:val="29"/>
        </w:rPr>
      </w:r>
    </w:p>
    <w:p>
      <w:pPr>
        <w:pStyle w:val="Normal"/>
        <w:rPr>
          <w:color w:val="000000"/>
        </w:rPr>
      </w:pPr>
      <w:r>
        <w:rPr>
          <w:color w:val="000000"/>
          <w:sz w:val="28"/>
          <w:szCs w:val="28"/>
        </w:rPr>
        <w:t xml:space="preserve">Заявитель:  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Подпись </w:t>
      </w:r>
    </w:p>
    <w:p>
      <w:pPr>
        <w:pStyle w:val="Normal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Дата </w:t>
      </w:r>
    </w:p>
    <w:p>
      <w:pPr>
        <w:pStyle w:val="Normal"/>
        <w:spacing w:before="0" w:after="33"/>
        <w:ind w:firstLine="720"/>
        <w:jc w:val="center"/>
        <w:rPr>
          <w:b/>
          <w:bCs/>
          <w:color w:val="FF0000"/>
          <w:sz w:val="29"/>
          <w:szCs w:val="29"/>
        </w:rPr>
      </w:pPr>
      <w:r>
        <w:rPr>
          <w:b/>
          <w:bCs/>
          <w:color w:val="FF0000"/>
          <w:sz w:val="29"/>
          <w:szCs w:val="29"/>
        </w:rPr>
      </w:r>
    </w:p>
    <w:p>
      <w:pPr>
        <w:pStyle w:val="Normal"/>
        <w:spacing w:before="0" w:after="33"/>
        <w:ind w:firstLine="720"/>
        <w:jc w:val="center"/>
        <w:rPr>
          <w:b/>
          <w:bCs/>
          <w:color w:val="FF0000"/>
          <w:sz w:val="29"/>
          <w:szCs w:val="29"/>
        </w:rPr>
      </w:pPr>
      <w:r>
        <w:rPr>
          <w:b/>
          <w:bCs/>
          <w:color w:val="FF0000"/>
          <w:sz w:val="29"/>
          <w:szCs w:val="29"/>
        </w:rPr>
      </w:r>
    </w:p>
    <w:p>
      <w:pPr>
        <w:pStyle w:val="Normal"/>
        <w:spacing w:before="0" w:after="33"/>
        <w:ind w:firstLine="720"/>
        <w:jc w:val="center"/>
        <w:rPr>
          <w:b/>
          <w:bCs/>
          <w:color w:val="FF0000"/>
          <w:sz w:val="29"/>
          <w:szCs w:val="29"/>
        </w:rPr>
      </w:pPr>
      <w:r>
        <w:rPr>
          <w:b/>
          <w:bCs/>
          <w:color w:val="FF0000"/>
          <w:sz w:val="29"/>
          <w:szCs w:val="29"/>
        </w:rPr>
      </w:r>
    </w:p>
    <w:p>
      <w:pPr>
        <w:pStyle w:val="Normal"/>
        <w:spacing w:before="0" w:after="33"/>
        <w:ind w:firstLine="720"/>
        <w:jc w:val="center"/>
        <w:rPr>
          <w:b/>
          <w:bCs/>
          <w:color w:val="FF0000"/>
          <w:sz w:val="29"/>
          <w:szCs w:val="29"/>
        </w:rPr>
      </w:pPr>
      <w:r>
        <w:rPr>
          <w:b/>
          <w:bCs/>
          <w:color w:val="FF0000"/>
          <w:sz w:val="29"/>
          <w:szCs w:val="29"/>
        </w:rPr>
      </w:r>
    </w:p>
    <w:p>
      <w:pPr>
        <w:pStyle w:val="Normal"/>
        <w:spacing w:before="0" w:after="33"/>
        <w:ind w:firstLine="720"/>
        <w:jc w:val="center"/>
        <w:rPr>
          <w:b/>
          <w:bCs/>
          <w:color w:val="FF0000"/>
          <w:sz w:val="29"/>
          <w:szCs w:val="29"/>
        </w:rPr>
      </w:pPr>
      <w:r>
        <w:rPr>
          <w:b/>
          <w:bCs/>
          <w:color w:val="FF0000"/>
          <w:sz w:val="29"/>
          <w:szCs w:val="29"/>
        </w:rPr>
      </w:r>
    </w:p>
    <w:p>
      <w:pPr>
        <w:pStyle w:val="Normal"/>
        <w:spacing w:before="0" w:after="33"/>
        <w:ind w:firstLine="720"/>
        <w:jc w:val="center"/>
        <w:rPr>
          <w:b/>
          <w:bCs/>
          <w:color w:val="FF0000"/>
          <w:sz w:val="29"/>
          <w:szCs w:val="29"/>
        </w:rPr>
      </w:pPr>
      <w:r>
        <w:rPr>
          <w:b/>
          <w:bCs/>
          <w:color w:val="FF0000"/>
          <w:sz w:val="29"/>
          <w:szCs w:val="29"/>
        </w:rPr>
      </w:r>
    </w:p>
    <w:p>
      <w:pPr>
        <w:pStyle w:val="Normal"/>
        <w:spacing w:before="0" w:after="33"/>
        <w:ind w:firstLine="720"/>
        <w:jc w:val="center"/>
        <w:rPr>
          <w:b/>
          <w:bCs/>
          <w:color w:val="FF0000"/>
          <w:sz w:val="29"/>
          <w:szCs w:val="29"/>
        </w:rPr>
      </w:pPr>
      <w:r>
        <w:rPr>
          <w:b/>
          <w:bCs/>
          <w:color w:val="FF0000"/>
          <w:sz w:val="29"/>
          <w:szCs w:val="29"/>
        </w:rPr>
      </w:r>
    </w:p>
    <w:p>
      <w:pPr>
        <w:pStyle w:val="Normal"/>
        <w:spacing w:before="0" w:after="33"/>
        <w:ind w:firstLine="720"/>
        <w:jc w:val="center"/>
        <w:rPr>
          <w:b/>
          <w:bCs/>
          <w:color w:val="FF0000"/>
          <w:sz w:val="29"/>
          <w:szCs w:val="29"/>
        </w:rPr>
      </w:pPr>
      <w:r>
        <w:rPr>
          <w:b/>
          <w:bCs/>
          <w:color w:val="FF0000"/>
          <w:sz w:val="29"/>
          <w:szCs w:val="29"/>
        </w:rPr>
      </w:r>
    </w:p>
    <w:p>
      <w:pPr>
        <w:pStyle w:val="Normal"/>
        <w:spacing w:before="0" w:after="33"/>
        <w:ind w:firstLine="720"/>
        <w:jc w:val="center"/>
        <w:rPr>
          <w:b/>
          <w:bCs/>
          <w:color w:val="FF0000"/>
          <w:sz w:val="29"/>
          <w:szCs w:val="29"/>
        </w:rPr>
      </w:pPr>
      <w:r>
        <w:rPr>
          <w:b/>
          <w:bCs/>
          <w:color w:val="FF0000"/>
          <w:sz w:val="29"/>
          <w:szCs w:val="29"/>
        </w:rPr>
      </w:r>
    </w:p>
    <w:p>
      <w:pPr>
        <w:pStyle w:val="Normal"/>
        <w:spacing w:before="0" w:after="33"/>
        <w:ind w:firstLine="720"/>
        <w:jc w:val="center"/>
        <w:rPr>
          <w:b/>
          <w:bCs/>
          <w:color w:val="FF0000"/>
          <w:sz w:val="29"/>
          <w:szCs w:val="29"/>
        </w:rPr>
      </w:pPr>
      <w:r>
        <w:rPr>
          <w:b/>
          <w:bCs/>
          <w:color w:val="FF0000"/>
          <w:sz w:val="29"/>
          <w:szCs w:val="29"/>
        </w:rPr>
      </w:r>
    </w:p>
    <w:p>
      <w:pPr>
        <w:pStyle w:val="Normal"/>
        <w:spacing w:before="0" w:after="33"/>
        <w:ind w:firstLine="720"/>
        <w:jc w:val="center"/>
        <w:rPr>
          <w:b/>
          <w:bCs/>
          <w:color w:val="FF0000"/>
          <w:sz w:val="29"/>
          <w:szCs w:val="29"/>
        </w:rPr>
      </w:pPr>
      <w:r>
        <w:rPr>
          <w:b/>
          <w:bCs/>
          <w:color w:val="FF0000"/>
          <w:sz w:val="29"/>
          <w:szCs w:val="29"/>
        </w:rPr>
      </w:r>
    </w:p>
    <w:p>
      <w:pPr>
        <w:pStyle w:val="Normal"/>
        <w:spacing w:before="0" w:after="33"/>
        <w:ind w:firstLine="720"/>
        <w:jc w:val="center"/>
        <w:rPr>
          <w:b/>
          <w:bCs/>
          <w:color w:val="FF0000"/>
          <w:sz w:val="29"/>
          <w:szCs w:val="29"/>
        </w:rPr>
      </w:pPr>
      <w:r>
        <w:rPr>
          <w:b/>
          <w:bCs/>
          <w:color w:val="FF0000"/>
          <w:sz w:val="29"/>
          <w:szCs w:val="29"/>
        </w:rPr>
      </w:r>
    </w:p>
    <w:p>
      <w:pPr>
        <w:pStyle w:val="Normal"/>
        <w:spacing w:before="0" w:after="33"/>
        <w:ind w:firstLine="720"/>
        <w:jc w:val="center"/>
        <w:rPr>
          <w:b/>
          <w:bCs/>
          <w:color w:val="FF0000"/>
          <w:sz w:val="29"/>
          <w:szCs w:val="29"/>
        </w:rPr>
      </w:pPr>
      <w:r>
        <w:rPr>
          <w:b/>
          <w:bCs/>
          <w:color w:val="FF0000"/>
          <w:sz w:val="29"/>
          <w:szCs w:val="29"/>
        </w:rPr>
      </w:r>
    </w:p>
    <w:p>
      <w:pPr>
        <w:pStyle w:val="Normal"/>
        <w:spacing w:before="0" w:after="33"/>
        <w:ind w:firstLine="720"/>
        <w:jc w:val="center"/>
        <w:rPr>
          <w:b/>
          <w:bCs/>
          <w:color w:val="FF0000"/>
          <w:sz w:val="29"/>
          <w:szCs w:val="29"/>
        </w:rPr>
      </w:pPr>
      <w:r>
        <w:rPr>
          <w:b/>
          <w:bCs/>
          <w:color w:val="FF0000"/>
          <w:sz w:val="29"/>
          <w:szCs w:val="29"/>
        </w:rPr>
      </w:r>
    </w:p>
    <w:p>
      <w:pPr>
        <w:pStyle w:val="Normal"/>
        <w:spacing w:before="0" w:after="33"/>
        <w:ind w:firstLine="720"/>
        <w:jc w:val="center"/>
        <w:rPr>
          <w:b/>
          <w:bCs/>
          <w:color w:val="FF0000"/>
          <w:sz w:val="29"/>
          <w:szCs w:val="29"/>
        </w:rPr>
      </w:pPr>
      <w:r>
        <w:rPr>
          <w:b/>
          <w:bCs/>
          <w:color w:val="FF0000"/>
          <w:sz w:val="29"/>
          <w:szCs w:val="29"/>
        </w:rPr>
      </w:r>
    </w:p>
    <w:p>
      <w:pPr>
        <w:pStyle w:val="Normal"/>
        <w:spacing w:before="0" w:after="33"/>
        <w:ind w:firstLine="720"/>
        <w:jc w:val="center"/>
        <w:rPr>
          <w:b/>
          <w:bCs/>
          <w:color w:val="FF0000"/>
          <w:sz w:val="29"/>
          <w:szCs w:val="29"/>
        </w:rPr>
      </w:pPr>
      <w:r>
        <w:rPr>
          <w:b/>
          <w:bCs/>
          <w:color w:val="FF0000"/>
          <w:sz w:val="29"/>
          <w:szCs w:val="29"/>
        </w:rPr>
      </w:r>
    </w:p>
    <w:p>
      <w:pPr>
        <w:pStyle w:val="Normal"/>
        <w:spacing w:before="0" w:after="33"/>
        <w:ind w:firstLine="720"/>
        <w:jc w:val="center"/>
        <w:rPr>
          <w:b/>
          <w:bCs/>
          <w:color w:val="FF0000"/>
          <w:sz w:val="29"/>
          <w:szCs w:val="29"/>
        </w:rPr>
      </w:pPr>
      <w:r>
        <w:rPr>
          <w:b/>
          <w:bCs/>
          <w:color w:val="FF0000"/>
          <w:sz w:val="29"/>
          <w:szCs w:val="29"/>
        </w:rPr>
      </w:r>
    </w:p>
    <w:p>
      <w:pPr>
        <w:pStyle w:val="Normal"/>
        <w:spacing w:before="0" w:after="33"/>
        <w:ind w:firstLine="720"/>
        <w:jc w:val="center"/>
        <w:rPr>
          <w:b/>
          <w:bCs/>
          <w:color w:val="FF0000"/>
          <w:sz w:val="29"/>
          <w:szCs w:val="29"/>
        </w:rPr>
      </w:pPr>
      <w:r>
        <w:rPr>
          <w:b/>
          <w:bCs/>
          <w:color w:val="FF0000"/>
          <w:sz w:val="29"/>
          <w:szCs w:val="29"/>
        </w:rPr>
      </w:r>
    </w:p>
    <w:p>
      <w:pPr>
        <w:pStyle w:val="Normal"/>
        <w:spacing w:before="0" w:after="33"/>
        <w:ind w:firstLine="720"/>
        <w:jc w:val="center"/>
        <w:rPr>
          <w:b/>
          <w:bCs/>
          <w:color w:val="FF0000"/>
          <w:sz w:val="29"/>
          <w:szCs w:val="29"/>
        </w:rPr>
      </w:pPr>
      <w:r>
        <w:rPr>
          <w:b/>
          <w:bCs/>
          <w:color w:val="FF0000"/>
          <w:sz w:val="29"/>
          <w:szCs w:val="29"/>
        </w:rPr>
      </w:r>
    </w:p>
    <w:p>
      <w:pPr>
        <w:pStyle w:val="Normal"/>
        <w:spacing w:before="0" w:after="33"/>
        <w:ind w:firstLine="720"/>
        <w:jc w:val="center"/>
        <w:rPr>
          <w:b/>
          <w:bCs/>
          <w:color w:val="FF0000"/>
          <w:sz w:val="29"/>
          <w:szCs w:val="29"/>
        </w:rPr>
      </w:pPr>
      <w:r>
        <w:rPr>
          <w:b/>
          <w:bCs/>
          <w:color w:val="FF0000"/>
          <w:sz w:val="29"/>
          <w:szCs w:val="29"/>
        </w:rPr>
      </w:r>
    </w:p>
    <w:p>
      <w:pPr>
        <w:pStyle w:val="Normal"/>
        <w:spacing w:before="0" w:after="33"/>
        <w:ind w:firstLine="720"/>
        <w:jc w:val="center"/>
        <w:rPr>
          <w:b/>
          <w:bCs/>
          <w:color w:val="FF0000"/>
          <w:sz w:val="29"/>
          <w:szCs w:val="29"/>
        </w:rPr>
      </w:pPr>
      <w:r>
        <w:rPr>
          <w:b/>
          <w:bCs/>
          <w:color w:val="FF0000"/>
          <w:sz w:val="29"/>
          <w:szCs w:val="29"/>
        </w:rPr>
      </w:r>
    </w:p>
    <w:p>
      <w:pPr>
        <w:pStyle w:val="Normal"/>
        <w:spacing w:before="0" w:after="33"/>
        <w:ind w:firstLine="720"/>
        <w:jc w:val="center"/>
        <w:rPr>
          <w:b/>
          <w:bCs/>
          <w:color w:val="FF0000"/>
          <w:sz w:val="29"/>
          <w:szCs w:val="29"/>
        </w:rPr>
      </w:pPr>
      <w:r>
        <w:rPr>
          <w:b/>
          <w:bCs/>
          <w:color w:val="FF0000"/>
          <w:sz w:val="29"/>
          <w:szCs w:val="29"/>
        </w:rPr>
      </w:r>
    </w:p>
    <w:sectPr>
      <w:type w:val="nextPage"/>
      <w:pgSz w:w="11906" w:h="16838"/>
      <w:pgMar w:left="1701" w:right="851" w:gutter="0" w:header="0" w:top="539" w:footer="0" w:bottom="36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Arial">
    <w:charset w:val="01"/>
    <w:family w:val="swiss"/>
    <w:pitch w:val="default"/>
  </w:font>
  <w:font w:name="Calibri Light">
    <w:charset w:val="01"/>
    <w:family w:val="roman"/>
    <w:pitch w:val="default"/>
  </w:font>
  <w:font w:name="Courier New">
    <w:charset w:val="01"/>
    <w:family w:val="roman"/>
    <w:pitch w:val="default"/>
  </w:font>
  <w:font w:name="PT Astra Serif">
    <w:charset w:val="01"/>
    <w:family w:val="roman"/>
    <w:pitch w:val="default"/>
  </w:font>
  <w:font w:name="Segoe UI">
    <w:charset w:val="01"/>
    <w:family w:val="swiss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1.%1."/>
      <w:lvlJc w:val="left"/>
      <w:pPr>
        <w:tabs>
          <w:tab w:val="num" w:pos="0"/>
        </w:tabs>
        <w:ind w:left="4472" w:hanging="360"/>
      </w:pPr>
      <w:rPr>
        <w:b w:val="fals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2"/>
      <w:numFmt w:val="decimal"/>
      <w:lvlText w:val="%1"/>
      <w:lvlJc w:val="left"/>
      <w:pPr>
        <w:tabs>
          <w:tab w:val="num" w:pos="0"/>
        </w:tabs>
        <w:ind w:left="360" w:hanging="360"/>
      </w:pPr>
      <w:rPr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20" w:hanging="360"/>
      </w:pPr>
      <w:rPr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440" w:hanging="720"/>
      </w:pPr>
      <w:rPr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800" w:hanging="720"/>
      </w:pPr>
      <w:rPr>
        <w:sz w:val="22"/>
        <w:szCs w:val="22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  <w:rPr>
        <w:sz w:val="22"/>
        <w:szCs w:val="22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880" w:hanging="1080"/>
      </w:pPr>
      <w:rPr>
        <w:sz w:val="22"/>
        <w:szCs w:val="22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600" w:hanging="1440"/>
      </w:pPr>
      <w:rPr>
        <w:sz w:val="22"/>
        <w:szCs w:val="22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960" w:hanging="1440"/>
      </w:pPr>
      <w:rPr>
        <w:sz w:val="22"/>
        <w:szCs w:val="22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4680" w:hanging="1800"/>
      </w:pPr>
      <w:rPr>
        <w:sz w:val="22"/>
        <w:szCs w:val="22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zh-CN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"/>
    <w:qFormat/>
    <w:pPr>
      <w:keepNext w:val="true"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Heading2">
    <w:name w:val="heading 2"/>
    <w:basedOn w:val="Normal"/>
    <w:link w:val="2"/>
    <w:uiPriority w:val="9"/>
    <w:semiHidden/>
    <w:unhideWhenUsed/>
    <w:qFormat/>
    <w:pPr>
      <w:spacing w:before="100" w:after="10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pPr>
      <w:keepNext w:val="true"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pPr>
      <w:keepNext w:val="true"/>
      <w:keepLines/>
      <w:spacing w:before="200" w:after="0"/>
      <w:outlineLvl w:val="3"/>
    </w:pPr>
    <w:rPr>
      <w:rFonts w:ascii="Calibri Light" w:hAnsi="Calibri Light" w:eastAsia="" w:cs="" w:asciiTheme="majorHAnsi" w:cstheme="majorBidi" w:eastAsiaTheme="majorEastAsia" w:hAnsiTheme="majorHAnsi"/>
      <w:b/>
      <w:bCs/>
      <w:i/>
      <w:iCs/>
      <w:color w:themeColor="accent1" w:val="4472C4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pPr>
      <w:keepNext w:val="true"/>
      <w:keepLines/>
      <w:spacing w:before="200" w:after="0"/>
      <w:outlineLvl w:val="4"/>
    </w:pPr>
    <w:rPr>
      <w:rFonts w:ascii="Calibri Light" w:hAnsi="Calibri Light" w:eastAsia="" w:cs="" w:asciiTheme="majorHAnsi" w:cstheme="majorBidi" w:eastAsiaTheme="majorEastAsia" w:hAnsiTheme="majorHAnsi"/>
      <w:color w:themeColor="accent1" w:themeShade="7f" w:val="1F3763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pPr>
      <w:keepNext w:val="true"/>
      <w:keepLines/>
      <w:spacing w:before="200" w:after="0"/>
      <w:outlineLvl w:val="5"/>
    </w:pPr>
    <w:rPr>
      <w:rFonts w:ascii="Calibri Light" w:hAnsi="Calibri Light" w:eastAsia="" w:cs="" w:asciiTheme="majorHAnsi" w:cstheme="majorBidi" w:eastAsiaTheme="majorEastAsia" w:hAnsiTheme="majorHAnsi"/>
      <w:i/>
      <w:iCs/>
      <w:color w:themeColor="accent1" w:themeShade="7f" w:val="1F3763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pPr>
      <w:keepNext w:val="true"/>
      <w:keepLines/>
      <w:spacing w:before="200" w:after="0"/>
      <w:outlineLvl w:val="6"/>
    </w:pPr>
    <w:rPr>
      <w:rFonts w:ascii="Calibri Light" w:hAnsi="Calibri Light" w:eastAsia="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pPr>
      <w:keepNext w:val="true"/>
      <w:keepLines/>
      <w:spacing w:before="200" w:after="0"/>
      <w:outlineLvl w:val="7"/>
    </w:pPr>
    <w:rPr>
      <w:rFonts w:ascii="Calibri Light" w:hAnsi="Calibri Light" w:eastAsia="" w:cs="" w:asciiTheme="majorHAnsi" w:cstheme="majorBidi" w:eastAsiaTheme="majorEastAsia" w:hAnsiTheme="majorHAnsi"/>
      <w:color w:themeColor="text1" w:themeTint="bf" w:val="404040"/>
      <w:sz w:val="20"/>
      <w:szCs w:val="20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pPr>
      <w:keepNext w:val="true"/>
      <w:keepLines/>
      <w:spacing w:before="200" w:after="0"/>
      <w:outlineLvl w:val="8"/>
    </w:pPr>
    <w:rPr>
      <w:rFonts w:ascii="Calibri Light" w:hAnsi="Calibri Light" w:eastAsia="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Heading1Char" w:customStyle="1">
    <w:name w:val="Heading 1 Char"/>
    <w:uiPriority w:val="9"/>
    <w:qFormat/>
    <w:rPr>
      <w:rFonts w:ascii="Calibri Light" w:hAnsi="Calibri Light" w:eastAsia="" w:cs="" w:asciiTheme="majorHAnsi" w:cstheme="majorBidi" w:eastAsiaTheme="majorEastAsia" w:hAnsiTheme="majorHAnsi"/>
      <w:b/>
      <w:bCs/>
      <w:color w:themeColor="accent1" w:themeShade="bf" w:val="2F5496"/>
      <w:sz w:val="28"/>
      <w:szCs w:val="28"/>
    </w:rPr>
  </w:style>
  <w:style w:type="character" w:styleId="Heading2Char" w:customStyle="1">
    <w:name w:val="Heading 2 Char"/>
    <w:uiPriority w:val="9"/>
    <w:qFormat/>
    <w:rPr>
      <w:rFonts w:ascii="Calibri Light" w:hAnsi="Calibri Light" w:eastAsia="" w:cs="" w:asciiTheme="majorHAnsi" w:cstheme="majorBidi" w:eastAsiaTheme="majorEastAsia" w:hAnsiTheme="majorHAnsi"/>
      <w:b/>
      <w:bCs/>
      <w:color w:themeColor="accent1" w:val="4472C4"/>
      <w:sz w:val="26"/>
      <w:szCs w:val="26"/>
    </w:rPr>
  </w:style>
  <w:style w:type="character" w:styleId="Heading3Char" w:customStyle="1">
    <w:name w:val="Heading 3 Char"/>
    <w:uiPriority w:val="9"/>
    <w:qFormat/>
    <w:rPr>
      <w:rFonts w:ascii="Calibri Light" w:hAnsi="Calibri Light" w:eastAsia="" w:cs="" w:asciiTheme="majorHAnsi" w:cstheme="majorBidi" w:eastAsiaTheme="majorEastAsia" w:hAnsiTheme="majorHAnsi"/>
      <w:b/>
      <w:bCs/>
      <w:color w:themeColor="accent1" w:val="4472C4"/>
    </w:rPr>
  </w:style>
  <w:style w:type="character" w:styleId="Heading4Char" w:customStyle="1">
    <w:name w:val="Heading 4 Char"/>
    <w:uiPriority w:val="9"/>
    <w:qFormat/>
    <w:rPr>
      <w:rFonts w:ascii="Calibri Light" w:hAnsi="Calibri Light" w:eastAsia="" w:cs="" w:asciiTheme="majorHAnsi" w:cstheme="majorBidi" w:eastAsiaTheme="majorEastAsia" w:hAnsiTheme="majorHAnsi"/>
      <w:b/>
      <w:bCs/>
      <w:i/>
      <w:iCs/>
      <w:color w:themeColor="accent1" w:val="4472C4"/>
    </w:rPr>
  </w:style>
  <w:style w:type="character" w:styleId="Heading5Char" w:customStyle="1">
    <w:name w:val="Heading 5 Char"/>
    <w:uiPriority w:val="9"/>
    <w:qFormat/>
    <w:rPr>
      <w:rFonts w:ascii="Calibri Light" w:hAnsi="Calibri Light" w:eastAsia="" w:cs="" w:asciiTheme="majorHAnsi" w:cstheme="majorBidi" w:eastAsiaTheme="majorEastAsia" w:hAnsiTheme="majorHAnsi"/>
      <w:color w:themeColor="accent1" w:themeShade="7f" w:val="1F3763"/>
    </w:rPr>
  </w:style>
  <w:style w:type="character" w:styleId="Heading6Char" w:customStyle="1">
    <w:name w:val="Heading 6 Char"/>
    <w:uiPriority w:val="9"/>
    <w:qFormat/>
    <w:rPr>
      <w:rFonts w:ascii="Calibri Light" w:hAnsi="Calibri Light" w:eastAsia="" w:cs="" w:asciiTheme="majorHAnsi" w:cstheme="majorBidi" w:eastAsiaTheme="majorEastAsia" w:hAnsiTheme="majorHAnsi"/>
      <w:i/>
      <w:iCs/>
      <w:color w:themeColor="accent1" w:themeShade="7f" w:val="1F3763"/>
    </w:rPr>
  </w:style>
  <w:style w:type="character" w:styleId="Heading7Char" w:customStyle="1">
    <w:name w:val="Heading 7 Char"/>
    <w:uiPriority w:val="9"/>
    <w:qFormat/>
    <w:rPr>
      <w:rFonts w:ascii="Calibri Light" w:hAnsi="Calibri Light" w:eastAsia="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Heading8Char" w:customStyle="1">
    <w:name w:val="Heading 8 Char"/>
    <w:uiPriority w:val="9"/>
    <w:qFormat/>
    <w:rPr>
      <w:rFonts w:ascii="Calibri Light" w:hAnsi="Calibri Light" w:eastAsia="" w:cs="" w:asciiTheme="majorHAnsi" w:cstheme="majorBidi" w:eastAsiaTheme="majorEastAsia" w:hAnsiTheme="majorHAnsi"/>
      <w:color w:themeColor="text1" w:themeTint="bf" w:val="404040"/>
      <w:sz w:val="20"/>
      <w:szCs w:val="20"/>
    </w:rPr>
  </w:style>
  <w:style w:type="character" w:styleId="Heading9Char" w:customStyle="1">
    <w:name w:val="Heading 9 Char"/>
    <w:uiPriority w:val="9"/>
    <w:qFormat/>
    <w:rPr>
      <w:rFonts w:ascii="Calibri Light" w:hAnsi="Calibri Light" w:eastAsia="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TitleChar" w:customStyle="1">
    <w:name w:val="Title Char"/>
    <w:uiPriority w:val="10"/>
    <w:qFormat/>
    <w:rPr>
      <w:rFonts w:ascii="Calibri Light" w:hAnsi="Calibri Light" w:eastAsia="" w:cs="" w:asciiTheme="majorHAnsi" w:cstheme="majorBidi" w:eastAsiaTheme="majorEastAsia" w:hAnsiTheme="majorHAnsi"/>
      <w:color w:themeColor="text2" w:themeShade="bf" w:val="323E4F"/>
      <w:spacing w:val="5"/>
      <w:sz w:val="52"/>
      <w:szCs w:val="52"/>
    </w:rPr>
  </w:style>
  <w:style w:type="character" w:styleId="SubtitleChar" w:customStyle="1">
    <w:name w:val="Subtitle Char"/>
    <w:uiPriority w:val="11"/>
    <w:qFormat/>
    <w:rPr>
      <w:rFonts w:ascii="Calibri Light" w:hAnsi="Calibri Light" w:eastAsia="" w:cs="" w:asciiTheme="majorHAnsi" w:cstheme="majorBidi" w:eastAsiaTheme="majorEastAsia" w:hAnsiTheme="majorHAnsi"/>
      <w:i/>
      <w:iCs/>
      <w:color w:themeColor="accent1" w:val="4472C4"/>
      <w:spacing w:val="15"/>
      <w:sz w:val="24"/>
      <w:szCs w:val="24"/>
    </w:rPr>
  </w:style>
  <w:style w:type="character" w:styleId="QuoteChar" w:customStyle="1">
    <w:name w:val="Quote Char"/>
    <w:uiPriority w:val="29"/>
    <w:qFormat/>
    <w:rPr>
      <w:i/>
      <w:iCs/>
      <w:color w:themeColor="text1" w:val="000000"/>
    </w:rPr>
  </w:style>
  <w:style w:type="character" w:styleId="IntenseQuoteChar" w:customStyle="1">
    <w:name w:val="Intense Quote Char"/>
    <w:uiPriority w:val="30"/>
    <w:qFormat/>
    <w:rPr>
      <w:b/>
      <w:bCs/>
      <w:i/>
      <w:iCs/>
      <w:color w:themeColor="accent1" w:val="4472C4"/>
    </w:rPr>
  </w:style>
  <w:style w:type="character" w:styleId="FootnoteTextChar" w:customStyle="1">
    <w:name w:val="Footnote Text Char"/>
    <w:uiPriority w:val="99"/>
    <w:semiHidden/>
    <w:qFormat/>
    <w:rPr>
      <w:sz w:val="20"/>
      <w:szCs w:val="20"/>
    </w:rPr>
  </w:style>
  <w:style w:type="character" w:styleId="EndnoteTextChar" w:customStyle="1">
    <w:name w:val="Endnote Text Char"/>
    <w:uiPriority w:val="99"/>
    <w:semiHidden/>
    <w:qFormat/>
    <w:rPr>
      <w:sz w:val="20"/>
      <w:szCs w:val="20"/>
    </w:rPr>
  </w:style>
  <w:style w:type="character" w:styleId="PlainTextChar" w:customStyle="1">
    <w:name w:val="Plain Text Char"/>
    <w:uiPriority w:val="99"/>
    <w:qFormat/>
    <w:rPr>
      <w:rFonts w:ascii="Courier New" w:hAnsi="Courier New" w:cs="Courier New"/>
      <w:sz w:val="21"/>
      <w:szCs w:val="21"/>
    </w:rPr>
  </w:style>
  <w:style w:type="character" w:styleId="HeaderChar" w:customStyle="1">
    <w:name w:val="Header Char"/>
    <w:uiPriority w:val="99"/>
    <w:qFormat/>
    <w:rPr/>
  </w:style>
  <w:style w:type="character" w:styleId="FooterChar" w:customStyle="1">
    <w:name w:val="Footer Char"/>
    <w:uiPriority w:val="99"/>
    <w:qFormat/>
    <w:rPr/>
  </w:style>
  <w:style w:type="character" w:styleId="Hyperlink">
    <w:name w:val="Hyperlink"/>
    <w:uiPriority w:val="99"/>
    <w:rPr>
      <w:color w:val="0000FF"/>
      <w:u w:val="single"/>
    </w:rPr>
  </w:style>
  <w:style w:type="character" w:styleId="er2xx9" w:customStyle="1">
    <w:name w:val="_er2xx9"/>
    <w:basedOn w:val="DefaultParagraphFont"/>
    <w:uiPriority w:val="99"/>
    <w:qFormat/>
    <w:rPr/>
  </w:style>
  <w:style w:type="character" w:styleId="Wmi-callto" w:customStyle="1">
    <w:name w:val="Wmi-callto"/>
    <w:basedOn w:val="DefaultParagraphFont"/>
    <w:uiPriority w:val="99"/>
    <w:qFormat/>
    <w:rPr/>
  </w:style>
  <w:style w:type="character" w:styleId="Addresswidgetwrapper-yuh2qa-messageviewer-addresswidget-wrapper" w:customStyle="1">
    <w:name w:val="Addresswidget_wrapper_-yuh2 qa-messageviewer-addresswidget-wrapper"/>
    <w:basedOn w:val="DefaultParagraphFont"/>
    <w:uiPriority w:val="99"/>
    <w:qFormat/>
    <w:rPr/>
  </w:style>
  <w:style w:type="character" w:styleId="Organictitlecontentspanorganictitle" w:customStyle="1">
    <w:name w:val="Organictitlecontentspan organic__title"/>
    <w:basedOn w:val="DefaultParagraphFont"/>
    <w:uiPriority w:val="99"/>
    <w:qFormat/>
    <w:rPr/>
  </w:style>
  <w:style w:type="character" w:styleId="Emphasis">
    <w:name w:val="Emphasis"/>
    <w:uiPriority w:val="99"/>
    <w:qFormat/>
    <w:rPr>
      <w:i/>
      <w:iCs/>
    </w:rPr>
  </w:style>
  <w:style w:type="character" w:styleId="Bluor9" w:customStyle="1">
    <w:name w:val="Bluor9"/>
    <w:basedOn w:val="DefaultParagraphFont"/>
    <w:uiPriority w:val="99"/>
    <w:qFormat/>
    <w:rPr/>
  </w:style>
  <w:style w:type="character" w:styleId="Strong">
    <w:name w:val="Strong"/>
    <w:uiPriority w:val="99"/>
    <w:qFormat/>
    <w:rPr>
      <w:b/>
      <w:bCs/>
    </w:rPr>
  </w:style>
  <w:style w:type="character" w:styleId="1" w:customStyle="1">
    <w:name w:val="Заголовок 1 Знак"/>
    <w:basedOn w:val="DefaultParagraphFont"/>
    <w:uiPriority w:val="9"/>
    <w:qFormat/>
    <w:rPr>
      <w:rFonts w:ascii="Calibri Light" w:hAnsi="Calibri Light" w:eastAsia="" w:cs="" w:asciiTheme="majorHAnsi" w:cstheme="majorBidi" w:eastAsiaTheme="majorEastAsia" w:hAnsiTheme="majorHAnsi"/>
      <w:b/>
      <w:bCs/>
      <w:color w:themeColor="accent1" w:themeShade="bf" w:val="2F5496"/>
      <w:sz w:val="28"/>
      <w:szCs w:val="28"/>
    </w:rPr>
  </w:style>
  <w:style w:type="character" w:styleId="2" w:customStyle="1">
    <w:name w:val="Заголовок 2 Знак"/>
    <w:basedOn w:val="DefaultParagraphFont"/>
    <w:uiPriority w:val="9"/>
    <w:qFormat/>
    <w:rPr>
      <w:rFonts w:ascii="Calibri Light" w:hAnsi="Calibri Light" w:eastAsia="" w:cs="" w:asciiTheme="majorHAnsi" w:cstheme="majorBidi" w:eastAsiaTheme="majorEastAsia" w:hAnsiTheme="majorHAnsi"/>
      <w:b/>
      <w:bCs/>
      <w:color w:themeColor="accent1" w:val="4472C4"/>
      <w:sz w:val="26"/>
      <w:szCs w:val="26"/>
    </w:rPr>
  </w:style>
  <w:style w:type="character" w:styleId="3" w:customStyle="1">
    <w:name w:val="Заголовок 3 Знак"/>
    <w:basedOn w:val="DefaultParagraphFont"/>
    <w:uiPriority w:val="9"/>
    <w:qFormat/>
    <w:rPr>
      <w:rFonts w:ascii="Calibri Light" w:hAnsi="Calibri Light" w:eastAsia="" w:cs="" w:asciiTheme="majorHAnsi" w:cstheme="majorBidi" w:eastAsiaTheme="majorEastAsia" w:hAnsiTheme="majorHAnsi"/>
      <w:b/>
      <w:bCs/>
      <w:color w:themeColor="accent1" w:val="4472C4"/>
    </w:rPr>
  </w:style>
  <w:style w:type="character" w:styleId="4" w:customStyle="1">
    <w:name w:val="Заголовок 4 Знак"/>
    <w:basedOn w:val="DefaultParagraphFont"/>
    <w:uiPriority w:val="9"/>
    <w:qFormat/>
    <w:rPr>
      <w:rFonts w:ascii="Calibri Light" w:hAnsi="Calibri Light" w:eastAsia="" w:cs="" w:asciiTheme="majorHAnsi" w:cstheme="majorBidi" w:eastAsiaTheme="majorEastAsia" w:hAnsiTheme="majorHAnsi"/>
      <w:b/>
      <w:bCs/>
      <w:i/>
      <w:iCs/>
      <w:color w:themeColor="accent1" w:val="4472C4"/>
    </w:rPr>
  </w:style>
  <w:style w:type="character" w:styleId="5" w:customStyle="1">
    <w:name w:val="Заголовок 5 Знак"/>
    <w:basedOn w:val="DefaultParagraphFont"/>
    <w:uiPriority w:val="9"/>
    <w:qFormat/>
    <w:rPr>
      <w:rFonts w:ascii="Calibri Light" w:hAnsi="Calibri Light" w:eastAsia="" w:cs="" w:asciiTheme="majorHAnsi" w:cstheme="majorBidi" w:eastAsiaTheme="majorEastAsia" w:hAnsiTheme="majorHAnsi"/>
      <w:color w:themeColor="accent1" w:themeShade="7f" w:val="1F3763"/>
    </w:rPr>
  </w:style>
  <w:style w:type="character" w:styleId="6" w:customStyle="1">
    <w:name w:val="Заголовок 6 Знак"/>
    <w:basedOn w:val="DefaultParagraphFont"/>
    <w:uiPriority w:val="9"/>
    <w:qFormat/>
    <w:rPr>
      <w:rFonts w:ascii="Calibri Light" w:hAnsi="Calibri Light" w:eastAsia="" w:cs="" w:asciiTheme="majorHAnsi" w:cstheme="majorBidi" w:eastAsiaTheme="majorEastAsia" w:hAnsiTheme="majorHAnsi"/>
      <w:i/>
      <w:iCs/>
      <w:color w:themeColor="accent1" w:themeShade="7f" w:val="1F3763"/>
    </w:rPr>
  </w:style>
  <w:style w:type="character" w:styleId="7" w:customStyle="1">
    <w:name w:val="Заголовок 7 Знак"/>
    <w:basedOn w:val="DefaultParagraphFont"/>
    <w:uiPriority w:val="9"/>
    <w:qFormat/>
    <w:rPr>
      <w:rFonts w:ascii="Calibri Light" w:hAnsi="Calibri Light" w:eastAsia="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8" w:customStyle="1">
    <w:name w:val="Заголовок 8 Знак"/>
    <w:basedOn w:val="DefaultParagraphFont"/>
    <w:uiPriority w:val="9"/>
    <w:qFormat/>
    <w:rPr>
      <w:rFonts w:ascii="Calibri Light" w:hAnsi="Calibri Light" w:eastAsia="" w:cs="" w:asciiTheme="majorHAnsi" w:cstheme="majorBidi" w:eastAsiaTheme="majorEastAsia" w:hAnsiTheme="majorHAnsi"/>
      <w:color w:themeColor="text1" w:themeTint="bf" w:val="404040"/>
      <w:sz w:val="20"/>
      <w:szCs w:val="20"/>
    </w:rPr>
  </w:style>
  <w:style w:type="character" w:styleId="9" w:customStyle="1">
    <w:name w:val="Заголовок 9 Знак"/>
    <w:basedOn w:val="DefaultParagraphFont"/>
    <w:uiPriority w:val="9"/>
    <w:qFormat/>
    <w:rPr>
      <w:rFonts w:ascii="Calibri Light" w:hAnsi="Calibri Light" w:eastAsia="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yle5" w:customStyle="1">
    <w:name w:val="Заголовок Знак"/>
    <w:basedOn w:val="DefaultParagraphFont"/>
    <w:uiPriority w:val="10"/>
    <w:qFormat/>
    <w:rPr>
      <w:rFonts w:ascii="Calibri Light" w:hAnsi="Calibri Light" w:eastAsia="" w:cs="" w:asciiTheme="majorHAnsi" w:cstheme="majorBidi" w:eastAsiaTheme="majorEastAsia" w:hAnsiTheme="majorHAnsi"/>
      <w:color w:themeColor="text2" w:themeShade="bf" w:val="323E4F"/>
      <w:spacing w:val="5"/>
      <w:sz w:val="52"/>
      <w:szCs w:val="52"/>
    </w:rPr>
  </w:style>
  <w:style w:type="character" w:styleId="Style6" w:customStyle="1">
    <w:name w:val="Подзаголовок Знак"/>
    <w:basedOn w:val="DefaultParagraphFont"/>
    <w:uiPriority w:val="11"/>
    <w:qFormat/>
    <w:rPr>
      <w:rFonts w:ascii="Calibri Light" w:hAnsi="Calibri Light" w:eastAsia="" w:cs="" w:asciiTheme="majorHAnsi" w:cstheme="majorBidi" w:eastAsiaTheme="majorEastAsia" w:hAnsiTheme="majorHAnsi"/>
      <w:i/>
      <w:iCs/>
      <w:color w:themeColor="accent1" w:val="4472C4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Pr>
      <w:b/>
      <w:bCs/>
      <w:i/>
      <w:iCs/>
      <w:color w:themeColor="accent1" w:val="4472C4"/>
    </w:rPr>
  </w:style>
  <w:style w:type="character" w:styleId="21" w:customStyle="1">
    <w:name w:val="Цитата 2 Знак"/>
    <w:basedOn w:val="DefaultParagraphFont"/>
    <w:link w:val="Quote"/>
    <w:uiPriority w:val="29"/>
    <w:qFormat/>
    <w:rPr>
      <w:i/>
      <w:iCs/>
      <w:color w:themeColor="text1" w:val="000000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b/>
      <w:bCs/>
      <w:i/>
      <w:iCs/>
      <w:color w:themeColor="accent1" w:val="4472C4"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accent2" w:val="ED7D31"/>
      <w:u w:val="single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2" w:val="ED7D31"/>
      <w:spacing w:val="5"/>
      <w:u w:val="single"/>
    </w:rPr>
  </w:style>
  <w:style w:type="character" w:styleId="BookTitle">
    <w:name w:val="Book Title"/>
    <w:basedOn w:val="DefaultParagraphFont"/>
    <w:uiPriority w:val="33"/>
    <w:qFormat/>
    <w:rPr>
      <w:b/>
      <w:bCs/>
      <w:smallCaps/>
      <w:spacing w:val="5"/>
    </w:rPr>
  </w:style>
  <w:style w:type="character" w:styleId="Style8" w:customStyle="1">
    <w:name w:val="Текст сноски Знак"/>
    <w:basedOn w:val="DefaultParagraphFont"/>
    <w:uiPriority w:val="99"/>
    <w:semiHidden/>
    <w:qFormat/>
    <w:rPr>
      <w:sz w:val="20"/>
      <w:szCs w:val="20"/>
    </w:rPr>
  </w:style>
  <w:style w:type="character" w:styleId="user">
    <w:name w:val="Символ сноски (user)"/>
    <w:basedOn w:val="DefaultParagraphFont"/>
    <w:uiPriority w:val="99"/>
    <w:semiHidden/>
    <w:unhideWhenUsed/>
    <w:qFormat/>
    <w:rPr>
      <w:vertAlign w:val="superscript"/>
    </w:rPr>
  </w:style>
  <w:style w:type="character" w:styleId="Style9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0" w:customStyle="1">
    <w:name w:val="Текст концевой сноски Знак"/>
    <w:basedOn w:val="DefaultParagraphFont"/>
    <w:uiPriority w:val="99"/>
    <w:semiHidden/>
    <w:qFormat/>
    <w:rPr>
      <w:sz w:val="20"/>
      <w:szCs w:val="20"/>
    </w:rPr>
  </w:style>
  <w:style w:type="character" w:styleId="user1">
    <w:name w:val="Символ концевой сноски (user)"/>
    <w:basedOn w:val="DefaultParagraphFont"/>
    <w:uiPriority w:val="99"/>
    <w:semiHidden/>
    <w:unhideWhenUsed/>
    <w:qFormat/>
    <w:rPr>
      <w:vertAlign w:val="superscript"/>
    </w:rPr>
  </w:style>
  <w:style w:type="character" w:styleId="Style1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Style12" w:customStyle="1">
    <w:name w:val="Текст Знак"/>
    <w:basedOn w:val="DefaultParagraphFont"/>
    <w:link w:val="PlainText"/>
    <w:uiPriority w:val="99"/>
    <w:qFormat/>
    <w:rPr>
      <w:rFonts w:ascii="Courier New" w:hAnsi="Courier New" w:cs="Courier New"/>
      <w:sz w:val="21"/>
      <w:szCs w:val="21"/>
    </w:rPr>
  </w:style>
  <w:style w:type="character" w:styleId="Style13" w:customStyle="1">
    <w:name w:val="Верхний колонтитул Знак"/>
    <w:basedOn w:val="DefaultParagraphFont"/>
    <w:uiPriority w:val="99"/>
    <w:qFormat/>
    <w:rPr/>
  </w:style>
  <w:style w:type="character" w:styleId="Style14" w:customStyle="1">
    <w:name w:val="Нижний колонтитул Знак"/>
    <w:basedOn w:val="DefaultParagraphFont"/>
    <w:uiPriority w:val="99"/>
    <w:qFormat/>
    <w:rPr/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uiPriority w:val="99"/>
    <w:pPr/>
    <w:rPr>
      <w:sz w:val="20"/>
      <w:szCs w:val="20"/>
    </w:rPr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next w:val="Normal"/>
    <w:uiPriority w:val="35"/>
    <w:unhideWhenUsed/>
    <w:qFormat/>
    <w:pPr>
      <w:spacing w:before="0" w:after="200"/>
    </w:pPr>
    <w:rPr>
      <w:i/>
      <w:iCs/>
      <w:color w:themeColor="text2" w:val="44546A"/>
      <w:sz w:val="18"/>
      <w:szCs w:val="18"/>
    </w:rPr>
  </w:style>
  <w:style w:type="paragraph" w:styleId="Style16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user2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user3">
    <w:name w:val="Указатель (user)"/>
    <w:basedOn w:val="Normal"/>
    <w:qFormat/>
    <w:pPr>
      <w:suppressLineNumbers/>
    </w:pPr>
    <w:rPr>
      <w:rFonts w:ascii="PT Astra Serif" w:hAnsi="PT Astra Serif" w:cs="FreeSans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13"/>
    <w:uiPriority w:val="99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4"/>
    <w:uiPriority w:val="99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Default" w:customStyle="1">
    <w:name w:val="Default"/>
    <w:uiPriority w:val="99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ru-RU" w:eastAsia="ru-RU" w:bidi="ar-SA"/>
    </w:rPr>
  </w:style>
  <w:style w:type="paragraph" w:styleId="NormalWeb">
    <w:name w:val="Normal (Web)"/>
    <w:basedOn w:val="Normal"/>
    <w:uiPriority w:val="99"/>
    <w:qFormat/>
    <w:pPr/>
    <w:rPr/>
  </w:style>
  <w:style w:type="paragraph" w:styleId="Richfactdown-paragraph" w:customStyle="1">
    <w:name w:val="Richfactdown-paragraph"/>
    <w:basedOn w:val="Normal"/>
    <w:uiPriority w:val="99"/>
    <w:qFormat/>
    <w:pPr>
      <w:spacing w:before="100" w:after="100"/>
    </w:pPr>
    <w:rPr/>
  </w:style>
  <w:style w:type="paragraph" w:styleId="NoSpacing">
    <w:name w:val="No Spacing"/>
    <w:uiPriority w:val="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Title">
    <w:name w:val="Title"/>
    <w:basedOn w:val="Normal"/>
    <w:next w:val="Normal"/>
    <w:link w:val="Style5"/>
    <w:uiPriority w:val="10"/>
    <w:qFormat/>
    <w:pPr>
      <w:pBdr>
        <w:bottom w:val="single" w:sz="8" w:space="4" w:color="4472C4" w:themeColor="accent1"/>
      </w:pBdr>
      <w:spacing w:before="0" w:after="300"/>
      <w:contextualSpacing/>
    </w:pPr>
    <w:rPr>
      <w:rFonts w:ascii="Calibri Light" w:hAnsi="Calibri Light" w:eastAsia="" w:cs="" w:asciiTheme="majorHAnsi" w:cstheme="majorBidi" w:eastAsiaTheme="majorEastAsia" w:hAnsiTheme="majorHAnsi"/>
      <w:color w:themeColor="text2" w:themeShade="bf" w:val="323E4F"/>
      <w:spacing w:val="5"/>
      <w:sz w:val="52"/>
      <w:szCs w:val="52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rFonts w:ascii="Calibri Light" w:hAnsi="Calibri Light" w:eastAsia="" w:cs="" w:asciiTheme="majorHAnsi" w:cstheme="majorBidi" w:eastAsiaTheme="majorEastAsia" w:hAnsiTheme="majorHAnsi"/>
      <w:i/>
      <w:iCs/>
      <w:color w:themeColor="accent1" w:val="4472C4"/>
      <w:spacing w:val="15"/>
    </w:rPr>
  </w:style>
  <w:style w:type="paragraph" w:styleId="Quote">
    <w:name w:val="Quote"/>
    <w:basedOn w:val="Normal"/>
    <w:next w:val="Normal"/>
    <w:link w:val="21"/>
    <w:uiPriority w:val="29"/>
    <w:qFormat/>
    <w:pPr/>
    <w:rPr>
      <w:i/>
      <w:iCs/>
      <w:color w:themeColor="text1" w:val="00000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themeColor="accent1" w:val="4472C4"/>
    </w:rPr>
  </w:style>
  <w:style w:type="paragraph" w:styleId="ListParagraph">
    <w:name w:val="List Paragraph"/>
    <w:basedOn w:val="Normal"/>
    <w:uiPriority w:val="34"/>
    <w:qFormat/>
    <w:pPr>
      <w:spacing w:before="0" w:after="0"/>
      <w:ind w:left="720"/>
      <w:contextualSpacing/>
    </w:pPr>
    <w:rPr/>
  </w:style>
  <w:style w:type="paragraph" w:styleId="FootnoteText">
    <w:name w:val="footnote text"/>
    <w:basedOn w:val="Normal"/>
    <w:link w:val="Style8"/>
    <w:uiPriority w:val="99"/>
    <w:semiHidden/>
    <w:unhideWhenUsed/>
    <w:pPr/>
    <w:rPr>
      <w:sz w:val="20"/>
      <w:szCs w:val="20"/>
    </w:rPr>
  </w:style>
  <w:style w:type="paragraph" w:styleId="EndnoteText">
    <w:name w:val="endnote text"/>
    <w:basedOn w:val="Normal"/>
    <w:link w:val="Style10"/>
    <w:uiPriority w:val="99"/>
    <w:semiHidden/>
    <w:unhideWhenUsed/>
    <w:pPr/>
    <w:rPr>
      <w:sz w:val="20"/>
      <w:szCs w:val="20"/>
    </w:rPr>
  </w:style>
  <w:style w:type="paragraph" w:styleId="PlainText">
    <w:name w:val="Plain Text"/>
    <w:basedOn w:val="Normal"/>
    <w:link w:val="Style12"/>
    <w:uiPriority w:val="99"/>
    <w:semiHidden/>
    <w:unhideWhenUsed/>
    <w:qFormat/>
    <w:pPr/>
    <w:rPr>
      <w:rFonts w:ascii="Courier New" w:hAnsi="Courier New" w:cs="Courier New"/>
      <w:sz w:val="21"/>
      <w:szCs w:val="21"/>
    </w:rPr>
  </w:style>
  <w:style w:type="numbering" w:styleId="user4" w:default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yle15">
    <w:name w:val="_Style 15"/>
    <w:basedOn w:val="TableNormal"/>
    <w:uiPriority w:val="99"/>
    <w:qFormat/>
    <w:tblPr>
      <w:tblCellMar>
        <w:left w:w="115" w:type="dxa"/>
        <w:right w:w="115" w:type="dxa"/>
      </w:tblCellMar>
    </w:tblPr>
  </w:style>
  <w:style w:type="table" w:customStyle="1" w:styleId="TableNormal">
    <w:name w:val="Table Normal"/>
    <w:uiPriority w:val="99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70">
    <w:name w:val="A7"/>
    <w:basedOn w:val="TableNormal"/>
    <w:uiPriority w:val="99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По умолчанию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Application>LibreOffice/25.2.3.2$Linux_X86_64 LibreOffice_project/520$Build-2</Application>
  <AppVersion>15.0000</AppVersion>
  <Pages>7</Pages>
  <Words>1161</Words>
  <Characters>6953</Characters>
  <CharactersWithSpaces>7967</CharactersWithSpaces>
  <Paragraphs>391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2026-10-12T08:11:00Z</dcterms:created>
  <dc:creator>Admin</dc:creator>
  <dc:description/>
  <dc:language>ru-RU</dc:language>
  <cp:lastModifiedBy/>
  <dcterms:modified xsi:type="dcterms:W3CDTF">2026-10-16T15:45:50Z</dcterms:modified>
  <cp:revision>9</cp:revision>
  <dc:subject/>
  <dc:title>Бизнес-план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