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/>
        <w:rPr/>
      </w:pPr>
      <w:r>
        <w:rPr/>
      </w:r>
      <w:bookmarkStart w:id="0" w:name="_Hlk239342661"/>
      <w:bookmarkStart w:id="1" w:name="_Hlk239342661"/>
      <w:bookmarkEnd w:id="1"/>
    </w:p>
    <w:p>
      <w:pPr>
        <w:pStyle w:val="Normal"/>
        <w:ind w:hanging="0"/>
        <w:jc w:val="center"/>
        <w:rPr/>
      </w:pPr>
      <w:r>
        <w:rPr/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9"/>
        </w:rPr>
        <w:t xml:space="preserve">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29"/>
        </w:rPr>
      </w:pPr>
      <w:r>
        <w:rPr>
          <w:rFonts w:eastAsia="Times New Roman" w:cs="Times New Roman" w:ascii="Times New Roman" w:hAnsi="Times New Roman"/>
          <w:sz w:val="29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 xml:space="preserve">Бизнес-план </w:t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</w:r>
    </w:p>
    <w:p>
      <w:pPr>
        <w:pStyle w:val="Normal"/>
        <w:ind w:hanging="0"/>
        <w:jc w:val="center"/>
        <w:rPr>
          <w:rFonts w:ascii="Times New Roman" w:hAnsi="Times New Roman" w:eastAsia="Times New Roman" w:cs="Times New Roman"/>
          <w:sz w:val="48"/>
        </w:rPr>
      </w:pPr>
      <w:r>
        <w:rPr>
          <w:rFonts w:eastAsia="Times New Roman" w:cs="Times New Roman" w:ascii="Times New Roman" w:hAnsi="Times New Roman"/>
          <w:sz w:val="48"/>
        </w:rPr>
        <w:t>«Оказание бытовых услуг»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48"/>
        </w:rPr>
        <w:t xml:space="preserve">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Данный бизнес-план подготовлен в рамках заключения </w:t>
      </w:r>
    </w:p>
    <w:p>
      <w:pPr>
        <w:pStyle w:val="Normal"/>
        <w:widowControl/>
        <w:spacing w:lineRule="auto" w:line="266" w:before="0" w:after="8"/>
        <w:ind w:hanging="0" w:right="-1"/>
        <w:jc w:val="center"/>
        <w:rPr>
          <w:rFonts w:ascii="Times New Roman" w:hAnsi="Times New Roman"/>
          <w:sz w:val="29"/>
          <w:szCs w:val="29"/>
        </w:rPr>
      </w:pPr>
      <w:r>
        <w:rPr>
          <w:rFonts w:eastAsia="Times New Roman" w:cs="Times New Roman" w:ascii="Times New Roman" w:hAnsi="Times New Roman"/>
          <w:sz w:val="29"/>
          <w:szCs w:val="29"/>
        </w:rPr>
        <w:t>социального контракта по мероприятию «О</w:t>
      </w:r>
      <w:r>
        <w:rPr>
          <w:rFonts w:eastAsia="Times New Roman" w:cs="Times New Roman" w:ascii="Times New Roman" w:hAnsi="Times New Roman"/>
          <w:sz w:val="28"/>
          <w:szCs w:val="28"/>
        </w:rPr>
        <w:t>существление индивидуальной предпринимательской деятельности (самозанятости)</w:t>
      </w:r>
      <w:r>
        <w:rPr>
          <w:rFonts w:eastAsia="Times New Roman" w:cs="Times New Roman" w:ascii="Times New Roman" w:hAnsi="Times New Roman"/>
          <w:sz w:val="29"/>
          <w:szCs w:val="29"/>
        </w:rPr>
        <w:t>»</w:t>
      </w:r>
    </w:p>
    <w:p>
      <w:pPr>
        <w:pStyle w:val="Normal"/>
        <w:ind w:hanging="0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ind w:firstLine="720" w:left="721"/>
        <w:jc w:val="center"/>
        <w:rPr/>
      </w:pPr>
      <w:r>
        <w:rPr/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spacing w:before="0" w:after="17"/>
        <w:ind w:firstLine="720" w:left="721"/>
        <w:jc w:val="center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Разработчик: </w:t>
      </w:r>
    </w:p>
    <w:p>
      <w:pPr>
        <w:pStyle w:val="Normal"/>
        <w:spacing w:lineRule="auto" w:line="266" w:before="0" w:after="8"/>
        <w:ind w:hanging="10" w:left="4651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Общая стоимость проекта: 350 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Собственные средства: 0 рублей </w:t>
      </w:r>
    </w:p>
    <w:p>
      <w:pPr>
        <w:pStyle w:val="Normal"/>
        <w:spacing w:before="0" w:after="29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Финансовая помощь: 350 000 рублей </w:t>
      </w:r>
    </w:p>
    <w:p>
      <w:pPr>
        <w:pStyle w:val="Normal"/>
        <w:ind w:hanging="10" w:left="10" w:right="54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Срок окупаемости проекта: 7 месяцев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/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  <w:t xml:space="preserve"> </w:t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sz w:val="24"/>
        </w:rPr>
      </w:pPr>
      <w:r>
        <w:rPr>
          <w:rFonts w:eastAsia="Times New Roman" w:cs="Times New Roman" w:ascii="Times New Roman" w:hAnsi="Times New Roman"/>
          <w:sz w:val="24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spacing w:lineRule="auto" w:line="278"/>
        <w:ind w:hanging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Бизнес-план является собственностью автора, запрещается использовать в нарушение соответствующих положений действующего законодательства по защите авторских прав.</w:t>
      </w:r>
    </w:p>
    <w:p>
      <w:pPr>
        <w:pStyle w:val="Normal"/>
        <w:spacing w:lineRule="auto" w:line="278"/>
        <w:ind w:firstLine="165" w:left="63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8"/>
        <w:ind w:hanging="0"/>
        <w:jc w:val="center"/>
        <w:rPr/>
      </w:pPr>
      <w:r>
        <w:rPr>
          <w:rFonts w:eastAsia="Times New Roman" w:cs="Times New Roman" w:ascii="Times New Roman" w:hAnsi="Times New Roman"/>
        </w:rPr>
        <w:t>Город, 2026</w:t>
      </w:r>
    </w:p>
    <w:tbl>
      <w:tblPr>
        <w:tblStyle w:val="Style15"/>
        <w:tblW w:w="10207" w:type="dxa"/>
        <w:jc w:val="left"/>
        <w:tblInd w:w="-481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val="04a0" w:noHBand="0" w:noVBand="1" w:firstColumn="1" w:lastRow="0" w:lastColumn="0" w:firstRow="1"/>
      </w:tblPr>
      <w:tblGrid>
        <w:gridCol w:w="5209"/>
        <w:gridCol w:w="36"/>
        <w:gridCol w:w="993"/>
        <w:gridCol w:w="992"/>
        <w:gridCol w:w="990"/>
        <w:gridCol w:w="1023"/>
        <w:gridCol w:w="964"/>
      </w:tblGrid>
      <w:tr>
        <w:trPr>
          <w:trHeight w:val="144" w:hRule="atLeast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I. СВЕДЕНИЯ О ЗАЯВИТЕЛЕ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ФИО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Дата рождения, число полных лет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02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регистрации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Кемеровская область — Кузбасса</w:t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Контактный телефон, электронная почта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Опыт осуществления предпринимательской деятельности (имею/не имею)</w:t>
            </w:r>
          </w:p>
          <w:p>
            <w:pPr>
              <w:pStyle w:val="Normal"/>
              <w:widowControl/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(в случае наличия описать)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5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1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142" w:left="196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Согласие на обработку персональных данных (ФИО, подпись лиц, персональные данные которых представлены в анкете)</w:t>
            </w:r>
          </w:p>
        </w:tc>
        <w:tc>
          <w:tcPr>
            <w:tcW w:w="4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144" w:hRule="atLeast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II. ИНФОРМАЦИЯ О ПРОЕКТЕ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229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2. Краткое описание проекта: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Цель проекта (производство, продажа, оказание услуг и пр.)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Оказание бытовых услуг оказание прочих строительно монтажных работ оказание услуг по очистке и уборке территорий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Краткое описание процесса производства / оказания услуг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1) Размещение информации о моих услугах в соц. сетях и мессенджерах.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2) Взаимодействие с клиентом через мессенджер, телефон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3) Выезд на объект, составление сметы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4) По договорённости с клиентом закуп соответствующего материала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5) Выполнение услуг (в зависимости от выполнения задач)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1. высверливание, штробление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2. прокладка электрокабеля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3. расключение (распаечных коробок, подрозетников, сборка эл.щита)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4. установка механизмов (розетки, выключателей)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6) Подписание акта выполненных работ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7) Оплата, дальнейшие рекомендации</w:t>
            </w:r>
            <w:r>
              <w:rPr>
                <w:rFonts w:eastAsia="Times New Roman" w:cs="Times New Roman" w:ascii="Times New Roman" w:hAnsi="Times New Roman"/>
                <w:color w:val="00B0F0"/>
                <w:kern w:val="0"/>
                <w:sz w:val="24"/>
                <w:lang w:val="ru-RU" w:eastAsia="ru-RU" w:bidi="ar-SA"/>
              </w:rPr>
              <w:t>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Вид экономической деятельности (ОКВЭД)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43.21 - Производство электромонтажных работ;</w:t>
            </w:r>
          </w:p>
          <w:p>
            <w:pPr>
              <w:pStyle w:val="Normal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77.29 - Прокат и аренда прочих предметов личного пользования и хозяйственно-бытового назначения;</w:t>
            </w:r>
          </w:p>
          <w:p>
            <w:pPr>
              <w:pStyle w:val="Normal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43.99 - Работы строительные специализированные прочие, не включенные в другие группировки;</w:t>
            </w:r>
          </w:p>
          <w:p>
            <w:pPr>
              <w:pStyle w:val="Normal"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81.30 - Деятельность по благоустройству ландшафта;</w:t>
            </w:r>
          </w:p>
          <w:p>
            <w:pPr>
              <w:pStyle w:val="Normal"/>
              <w:suppressAutoHyphens w:val="true"/>
              <w:spacing w:before="0" w:after="0"/>
              <w:ind w:hanging="0"/>
              <w:jc w:val="left"/>
              <w:rPr>
                <w:rFonts w:ascii="Arial" w:hAnsi="Arial" w:eastAsia="Arial" w:cs="Arial"/>
                <w:kern w:val="0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95.24 - Ремонт мебели и предметов домашнего обихода.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Описание продукции (товары, работы, услуги); предлагаемой потребителю, с указанием количества единиц в мес.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lang w:val="ru-RU" w:eastAsia="ru-RU" w:bidi="ar-SA"/>
              </w:rPr>
              <w:t>Прокат электроинструмента 50 единиц от 800 рублей.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lang w:val="ru-RU" w:eastAsia="ru-RU" w:bidi="ar-SA"/>
              </w:rPr>
              <w:t>Услуги электромонтажа 5 единиц от 5000 рублей.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lang w:val="ru-RU" w:eastAsia="ru-RU" w:bidi="ar-SA"/>
              </w:rPr>
              <w:t>Мелкий бытовой ремонт 5 единиц от 5000 рублей.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FF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kern w:val="0"/>
                <w:sz w:val="24"/>
                <w:lang w:val="ru-RU" w:eastAsia="ru-RU" w:bidi="ar-SA"/>
              </w:rPr>
              <w:t>Обустройство территорий 5 единиц от 2500 рублей.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География сбыта (отразить населенные пункты)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Кемеровская область — Кузбасса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Потребитель продукции / услуг (юридические лица, физические лица)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Физическое лицо</w:t>
            </w:r>
          </w:p>
        </w:tc>
      </w:tr>
      <w:tr>
        <w:trPr>
          <w:trHeight w:val="335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1"/>
                <w:numId w:val="2"/>
              </w:numPr>
              <w:tabs>
                <w:tab w:val="clear" w:pos="720"/>
                <w:tab w:val="left" w:pos="480" w:leader="none"/>
              </w:tabs>
              <w:suppressAutoHyphens w:val="true"/>
              <w:spacing w:before="0" w:after="0"/>
              <w:ind w:hanging="0" w:left="54"/>
              <w:jc w:val="left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Адрес ведения деятельности (аренды помещения)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</w:tr>
      <w:tr>
        <w:trPr>
          <w:trHeight w:val="383" w:hRule="atLeast"/>
        </w:trPr>
        <w:tc>
          <w:tcPr>
            <w:tcW w:w="5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3. Сумма софинансирования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собственные и привлеченные источники (займы, кредиты и др. (указать отдельными строками)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 w:left="360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Собственные средства – 0 рублей (сбережения).</w:t>
            </w:r>
          </w:p>
        </w:tc>
      </w:tr>
      <w:tr>
        <w:trPr>
          <w:trHeight w:val="382" w:hRule="atLeast"/>
        </w:trPr>
        <w:tc>
          <w:tcPr>
            <w:tcW w:w="524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Привлеченные источники –350 000 рублей (социальный контракт на открытие собственного дела).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</w:rPr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Плановые показатели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отдельно за первые 3 месяца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накоплено за полугодие и год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0"/>
                <w:szCs w:val="20"/>
                <w:lang w:val="ru-RU" w:eastAsia="ru-RU" w:bidi="ar-SA"/>
              </w:rPr>
              <w:t xml:space="preserve">4.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Финансовые показатели проекта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1-ый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2-ой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3-ий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мес.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6 мес.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за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12 мес.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Выручка от реализации продукции/услуг, тыс. руб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420,00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930,00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Суммарные текущие расходы по проекту,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350,00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400,00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460,00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spacing w:before="0" w:after="0"/>
              <w:ind w:hanging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В т.ч.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Х</w:t>
            </w:r>
          </w:p>
        </w:tc>
      </w:tr>
      <w:tr>
        <w:trPr>
          <w:trHeight w:val="297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расходы на сырье и материалы при производстве продукции/услуг (Коронка алмазная, удлинитель для шнека, шнеки, бур , коронка по бетону и прочее)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28,39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28,39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28,39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аренда помещения (при необходимости)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60,00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120,00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2"/>
                <w:szCs w:val="22"/>
                <w:lang w:val="ru-RU" w:eastAsia="ru-RU" w:bidi="ar-SA"/>
              </w:rPr>
              <w:t>расходы на основные средства, оборудование и пр.: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311,61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311,61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lang w:val="ru-RU" w:eastAsia="ru-RU" w:bidi="ar-SA"/>
              </w:rPr>
              <w:t>311,61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Перфоратор  makita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15,00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15,00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сваекрут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43,12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43,12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43,12</w:t>
            </w:r>
          </w:p>
        </w:tc>
      </w:tr>
      <w:tr>
        <w:trPr>
          <w:trHeight w:val="22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Торцовочная пила вихрь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18,78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18,78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18,78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Циркулярная пила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6,69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6,69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6,69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Лобзик электрический makita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5,42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5,42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5,42</w:t>
            </w:r>
          </w:p>
        </w:tc>
      </w:tr>
      <w:tr>
        <w:trPr>
          <w:trHeight w:val="20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Электрорубанок p.I.t.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7,94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7,94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Виброплита huter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36,53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36,53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36,53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Бетономешалка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19,61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19,61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19,61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Ящик для инструментов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15,37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15,37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15,37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Угловая щлифмашина makita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8,92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8,92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8,92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Бензопила цепная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5,71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5,71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5,71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Мотобур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12,37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12,37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12,37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Тример бензиновый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9,37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9,37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9,37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Сварочный аппарат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6,82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6,82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6,82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Дрель алмазного сверления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24,38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24,38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24,38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225" w:leader="none"/>
              </w:tabs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Дрель с микроударом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29,08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29,08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Аккумуляторный перфоратор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8,72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8,72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Перфоратор электрический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7,88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7,88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Дрель-шуруповерт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9,78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9,78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Газовый монтажный пистолет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14,82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14,82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14,82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Отвертка динамометрическая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2,20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2,20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2,20</w:t>
            </w:r>
          </w:p>
        </w:tc>
      </w:tr>
      <w:tr>
        <w:trPr>
          <w:trHeight w:val="70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Набор диэлектрических отверток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2,16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2,16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2,16</w:t>
            </w:r>
          </w:p>
        </w:tc>
      </w:tr>
      <w:tr>
        <w:trPr>
          <w:trHeight w:val="112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Нож диэлектрический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0,94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</w:rPr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0,94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0,94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Страховые взносы за себя (ИП) за 12 месяцев</w:t>
            </w:r>
          </w:p>
        </w:tc>
        <w:tc>
          <w:tcPr>
            <w:tcW w:w="39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themeColor="text1" w:val="000000"/>
                <w:sz w:val="24"/>
              </w:rPr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themeColor="text1"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63,69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Ставка налога:</w:t>
            </w:r>
          </w:p>
          <w:p>
            <w:pPr>
              <w:pStyle w:val="Normal"/>
              <w:widowControl/>
              <w:suppressAutoHyphens w:val="true"/>
              <w:spacing w:before="0" w:after="0"/>
              <w:ind w:firstLine="317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ИП -УСН 6%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9,60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25,20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55,80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Чистая прибыль, тыс. руб. (разница между выручкой, расходами и налогами)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-310,00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-270,00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-219,60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-5,20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350,51</w:t>
            </w:r>
          </w:p>
        </w:tc>
      </w:tr>
      <w:tr>
        <w:trPr>
          <w:trHeight w:val="144" w:hRule="atLeast"/>
        </w:trPr>
        <w:tc>
          <w:tcPr>
            <w:tcW w:w="5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2"/>
                <w:szCs w:val="22"/>
                <w:lang w:val="ru-RU" w:eastAsia="ru-RU" w:bidi="ar-SA"/>
              </w:rPr>
              <w:t>5. Планируемая форма ведения бизнеса (индивидуальный предприниматель, самозанятый)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lang w:val="ru-RU" w:eastAsia="ru-RU" w:bidi="ar-SA"/>
              </w:rPr>
              <w:t>ИП</w:t>
            </w:r>
          </w:p>
        </w:tc>
      </w:tr>
    </w:tbl>
    <w:p>
      <w:pPr>
        <w:pStyle w:val="Normal"/>
        <w:widowControl/>
        <w:ind w:hanging="0"/>
        <w:rPr>
          <w:rFonts w:ascii="Times New Roman" w:hAnsi="Times New Roman" w:eastAsia="Times New Roman" w:cs="Times New Roman"/>
          <w:color w:val="000000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/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РИСКИ И ПУТИ РЕШЕНИЯ</w:t>
      </w:r>
    </w:p>
    <w:p>
      <w:pPr>
        <w:pStyle w:val="ListParagraph"/>
        <w:spacing w:before="0" w:after="0"/>
        <w:ind w:hanging="0" w:left="0"/>
        <w:contextualSpacing w:val="false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ListParagraph"/>
        <w:numPr>
          <w:ilvl w:val="0"/>
          <w:numId w:val="3"/>
        </w:numPr>
        <w:spacing w:before="0" w:after="0"/>
        <w:ind w:firstLine="709" w:left="0"/>
        <w:contextualSpacing w:val="false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Отсутствие клиентов - реклама скидки.</w:t>
      </w:r>
    </w:p>
    <w:p>
      <w:pPr>
        <w:pStyle w:val="ListParagraph"/>
        <w:numPr>
          <w:ilvl w:val="0"/>
          <w:numId w:val="3"/>
        </w:numPr>
        <w:spacing w:before="0" w:after="0"/>
        <w:ind w:firstLine="709" w:left="0"/>
        <w:contextualSpacing w:val="false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Поломка оборудования - сервисный центр, ремонт.</w:t>
      </w:r>
    </w:p>
    <w:p>
      <w:pPr>
        <w:pStyle w:val="ListParagraph"/>
        <w:numPr>
          <w:ilvl w:val="0"/>
          <w:numId w:val="3"/>
        </w:numPr>
        <w:spacing w:before="0" w:after="0"/>
        <w:ind w:firstLine="709" w:left="0"/>
        <w:contextualSpacing w:val="false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Рост цен на материал - фиксация цены на материал в смете.</w:t>
      </w:r>
    </w:p>
    <w:p>
      <w:pPr>
        <w:pStyle w:val="ListParagraph"/>
        <w:numPr>
          <w:ilvl w:val="0"/>
          <w:numId w:val="3"/>
        </w:numPr>
        <w:spacing w:before="0" w:after="0"/>
        <w:ind w:firstLine="709" w:left="0"/>
        <w:contextualSpacing w:val="false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Претензии по качеству – договор + тех.задание + смета.</w:t>
      </w:r>
    </w:p>
    <w:p>
      <w:pPr>
        <w:pStyle w:val="ListParagraph"/>
        <w:numPr>
          <w:ilvl w:val="0"/>
          <w:numId w:val="3"/>
        </w:numPr>
        <w:spacing w:before="0" w:after="0"/>
        <w:ind w:firstLine="709" w:left="0"/>
        <w:contextualSpacing w:val="false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Нехватка расходников - запас расходников на 2-3 типовых заказа.</w:t>
      </w:r>
    </w:p>
    <w:p>
      <w:pPr>
        <w:pStyle w:val="Normal"/>
        <w:ind w:hanging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p>
      <w:pPr>
        <w:pStyle w:val="ListParagraph"/>
        <w:spacing w:before="0" w:after="0"/>
        <w:ind w:hanging="0" w:left="0"/>
        <w:contextualSpacing w:val="fals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АНАЛИЗ КОНКУРЕНТОВ</w:t>
      </w:r>
    </w:p>
    <w:p>
      <w:pPr>
        <w:pStyle w:val="NoSpacing"/>
        <w:ind w:firstLine="709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"/>
        <w:tblW w:w="934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8"/>
        <w:gridCol w:w="2536"/>
        <w:gridCol w:w="1799"/>
        <w:gridCol w:w="2511"/>
        <w:gridCol w:w="2000"/>
      </w:tblGrid>
      <w:tr>
        <w:trPr/>
        <w:tc>
          <w:tcPr>
            <w:tcW w:w="498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№</w:t>
            </w:r>
          </w:p>
        </w:tc>
        <w:tc>
          <w:tcPr>
            <w:tcW w:w="2536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Название организации</w:t>
            </w:r>
          </w:p>
        </w:tc>
        <w:tc>
          <w:tcPr>
            <w:tcW w:w="1799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Стоимость услуг, руб.</w:t>
            </w:r>
          </w:p>
        </w:tc>
        <w:tc>
          <w:tcPr>
            <w:tcW w:w="2511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+</w:t>
            </w:r>
          </w:p>
        </w:tc>
        <w:tc>
          <w:tcPr>
            <w:tcW w:w="2000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-</w:t>
            </w:r>
          </w:p>
        </w:tc>
      </w:tr>
      <w:tr>
        <w:trPr/>
        <w:tc>
          <w:tcPr>
            <w:tcW w:w="498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2536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lang w:val="ru-RU" w:eastAsia="ru-RU" w:bidi="ar-SA"/>
              </w:rPr>
              <w:t>Конкурент 1</w:t>
            </w:r>
          </w:p>
        </w:tc>
        <w:tc>
          <w:tcPr>
            <w:tcW w:w="1799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От 500рублей</w:t>
            </w:r>
          </w:p>
        </w:tc>
        <w:tc>
          <w:tcPr>
            <w:tcW w:w="2511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Приезжают быстро</w:t>
            </w:r>
          </w:p>
        </w:tc>
        <w:tc>
          <w:tcPr>
            <w:tcW w:w="2000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shd w:fill="FFFFFF" w:val="clear"/>
                <w:lang w:val="ru-RU" w:eastAsia="ru-RU" w:bidi="ar-SA"/>
              </w:rPr>
              <w:t>Гарантии нет</w:t>
            </w:r>
          </w:p>
        </w:tc>
      </w:tr>
      <w:tr>
        <w:trPr/>
        <w:tc>
          <w:tcPr>
            <w:tcW w:w="498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2536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lang w:val="ru-RU" w:eastAsia="ru-RU" w:bidi="ar-SA"/>
              </w:rPr>
              <w:t>Конкурент 2</w:t>
            </w:r>
          </w:p>
        </w:tc>
        <w:tc>
          <w:tcPr>
            <w:tcW w:w="1799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от 2000 рублей</w:t>
            </w:r>
          </w:p>
        </w:tc>
        <w:tc>
          <w:tcPr>
            <w:tcW w:w="2511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Закупка не большого материала</w:t>
            </w:r>
          </w:p>
        </w:tc>
        <w:tc>
          <w:tcPr>
            <w:tcW w:w="2000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Не всегда приезжают на вызовы</w:t>
            </w:r>
          </w:p>
        </w:tc>
      </w:tr>
      <w:tr>
        <w:trPr/>
        <w:tc>
          <w:tcPr>
            <w:tcW w:w="498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2536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lang w:val="ru-RU" w:eastAsia="ru-RU" w:bidi="ar-SA"/>
              </w:rPr>
              <w:t>Конкурент 3</w:t>
            </w:r>
          </w:p>
        </w:tc>
        <w:tc>
          <w:tcPr>
            <w:tcW w:w="1799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От2000 рублей</w:t>
            </w:r>
          </w:p>
        </w:tc>
        <w:tc>
          <w:tcPr>
            <w:tcW w:w="2511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Несколько мастеров</w:t>
            </w:r>
          </w:p>
        </w:tc>
        <w:tc>
          <w:tcPr>
            <w:tcW w:w="2000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Приезжают без инструмента</w:t>
            </w:r>
          </w:p>
        </w:tc>
      </w:tr>
      <w:tr>
        <w:trPr/>
        <w:tc>
          <w:tcPr>
            <w:tcW w:w="498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lang w:val="ru-RU" w:eastAsia="ru-RU" w:bidi="ar-SA"/>
              </w:rPr>
              <w:t>4</w:t>
            </w:r>
          </w:p>
        </w:tc>
        <w:tc>
          <w:tcPr>
            <w:tcW w:w="2536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lang w:val="ru-RU" w:eastAsia="ru-RU" w:bidi="ar-SA"/>
              </w:rPr>
              <w:t>Конкурент 4</w:t>
            </w:r>
          </w:p>
        </w:tc>
        <w:tc>
          <w:tcPr>
            <w:tcW w:w="1799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От 3000рублей</w:t>
            </w:r>
          </w:p>
        </w:tc>
        <w:tc>
          <w:tcPr>
            <w:tcW w:w="2511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Большой выбор</w:t>
            </w:r>
          </w:p>
        </w:tc>
        <w:tc>
          <w:tcPr>
            <w:tcW w:w="2000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Высокие цены</w:t>
            </w:r>
          </w:p>
        </w:tc>
      </w:tr>
      <w:tr>
        <w:trPr/>
        <w:tc>
          <w:tcPr>
            <w:tcW w:w="498" w:type="dxa"/>
            <w:tcBorders/>
            <w:vAlign w:val="center"/>
          </w:tcPr>
          <w:p>
            <w:pPr>
              <w:pStyle w:val="NoSpacing"/>
              <w:suppressAutoHyphens w:val="true"/>
              <w:spacing w:before="0" w:after="0"/>
              <w:ind w:hanging="0"/>
              <w:jc w:val="left"/>
              <w:rPr>
                <w:rStyle w:val="Strong"/>
                <w:rFonts w:ascii="Times New Roman" w:hAnsi="Times New Roman" w:cs="Times New Roman"/>
                <w:b w:val="false"/>
                <w:bCs w:val="false"/>
                <w:color w:themeColor="text1" w:val="000000"/>
                <w:sz w:val="24"/>
              </w:rPr>
            </w:pPr>
            <w:r>
              <w:rPr>
                <w:rStyle w:val="Strong"/>
                <w:rFonts w:eastAsia="Arial" w:cs="Times New Roman" w:ascii="Times New Roman" w:hAnsi="Times New Roman"/>
                <w:b w:val="false"/>
                <w:bCs w:val="false"/>
                <w:color w:themeColor="text1" w:val="000000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2536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kern w:val="0"/>
                <w:sz w:val="24"/>
                <w:lang w:val="ru-RU" w:eastAsia="ru-RU" w:bidi="ar-SA"/>
              </w:rPr>
              <w:t>Конкурент 5</w:t>
            </w:r>
          </w:p>
        </w:tc>
        <w:tc>
          <w:tcPr>
            <w:tcW w:w="1799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От 2000 рублей</w:t>
            </w:r>
          </w:p>
        </w:tc>
        <w:tc>
          <w:tcPr>
            <w:tcW w:w="2511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Работают с организациями</w:t>
            </w:r>
          </w:p>
        </w:tc>
        <w:tc>
          <w:tcPr>
            <w:tcW w:w="2000" w:type="dxa"/>
            <w:tcBorders/>
          </w:tcPr>
          <w:p>
            <w:pPr>
              <w:pStyle w:val="NoSpacing"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color w:themeColor="text1" w:val="000000"/>
                <w:sz w:val="24"/>
                <w:shd w:fill="FFFFFF" w:val="clear"/>
              </w:rPr>
            </w:pPr>
            <w:r>
              <w:rPr>
                <w:rFonts w:eastAsia="Arial" w:cs="Times New Roman" w:ascii="Times New Roman" w:hAnsi="Times New Roman"/>
                <w:color w:themeColor="text1" w:val="000000"/>
                <w:kern w:val="0"/>
                <w:sz w:val="24"/>
                <w:shd w:fill="FFFFFF" w:val="clear"/>
                <w:lang w:val="ru-RU" w:eastAsia="ru-RU" w:bidi="ar-SA"/>
              </w:rPr>
              <w:t>Нет документов, навязывают доп,услуги</w:t>
            </w:r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widowControl/>
        <w:ind w:hanging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  <w:r>
        <w:br w:type="page"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ФОТОГРАФИИ ОБОРУДОВАНИЯ С ЦЕНОЙ (СКРИНЫ)</w:t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themeColor="text1" w:val="000000"/>
          <w:sz w:val="28"/>
          <w:szCs w:val="28"/>
        </w:rPr>
        <w:t>С ССЫЛКАМИ</w:t>
      </w:r>
    </w:p>
    <w:p>
      <w:pPr>
        <w:pStyle w:val="Normal"/>
        <w:widowControl/>
        <w:ind w:hanging="0"/>
        <w:jc w:val="left"/>
        <w:rPr>
          <w:rFonts w:ascii="Times New Roman" w:hAnsi="Times New Roman" w:eastAsia="Times New Roman" w:cs="Times New Roman"/>
          <w:color w:val="FF0000"/>
          <w:sz w:val="28"/>
          <w:szCs w:val="28"/>
          <w:lang w:val="en-US"/>
        </w:rPr>
      </w:pPr>
      <w:r>
        <w:rPr>
          <w:rFonts w:eastAsia="Times New Roman" w:cs="Times New Roman" w:ascii="Times New Roman" w:hAnsi="Times New Roman"/>
          <w:color w:val="FF0000"/>
          <w:sz w:val="28"/>
          <w:szCs w:val="28"/>
          <w:lang w:val="en-US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FF0000"/>
          <w:sz w:val="28"/>
          <w:szCs w:val="28"/>
        </w:rPr>
      </w:r>
    </w:p>
    <w:p>
      <w:pPr>
        <w:pStyle w:val="Normal"/>
        <w:ind w:hanging="0" w:left="-426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FF0000"/>
          <w:sz w:val="28"/>
          <w:szCs w:val="28"/>
        </w:rPr>
      </w:r>
    </w:p>
    <w:p>
      <w:pPr>
        <w:pStyle w:val="Normal"/>
        <w:ind w:hanging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ФОТО РАБОТ</w:t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before="0" w:after="33"/>
        <w:jc w:val="right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Приложение  </w:t>
      </w:r>
    </w:p>
    <w:p>
      <w:pPr>
        <w:pStyle w:val="Normal"/>
        <w:ind w:firstLine="720" w:right="8"/>
        <w:jc w:val="center"/>
        <w:rPr>
          <w:rFonts w:ascii="Times New Roman" w:hAnsi="Times New Roman" w:eastAsia="Times New Roman" w:cs="Times New Roman"/>
          <w:b/>
          <w:sz w:val="29"/>
        </w:rPr>
      </w:pPr>
      <w:r>
        <w:rPr>
          <w:rFonts w:eastAsia="Times New Roman" w:cs="Times New Roman" w:ascii="Times New Roman" w:hAnsi="Times New Roman"/>
          <w:b/>
          <w:sz w:val="29"/>
        </w:rPr>
      </w:r>
    </w:p>
    <w:p>
      <w:pPr>
        <w:pStyle w:val="Normal"/>
        <w:ind w:firstLine="720" w:right="8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Плановые показатели на 12 месяцев </w:t>
      </w:r>
    </w:p>
    <w:p>
      <w:pPr>
        <w:pStyle w:val="Normal"/>
        <w:ind w:firstLine="720" w:left="52"/>
        <w:jc w:val="center"/>
        <w:rPr/>
      </w:pPr>
      <w:r>
        <w:rPr>
          <w:rFonts w:eastAsia="Times New Roman" w:cs="Times New Roman" w:ascii="Times New Roman" w:hAnsi="Times New Roman"/>
          <w:b/>
          <w:sz w:val="29"/>
        </w:rPr>
        <w:t xml:space="preserve"> </w:t>
      </w:r>
    </w:p>
    <w:tbl>
      <w:tblPr>
        <w:tblStyle w:val="TableGrid"/>
        <w:tblW w:w="9287" w:type="dxa"/>
        <w:jc w:val="left"/>
        <w:tblInd w:w="112" w:type="dxa"/>
        <w:tblLayout w:type="fixed"/>
        <w:tblCellMar>
          <w:top w:w="81" w:type="dxa"/>
          <w:left w:w="113" w:type="dxa"/>
          <w:bottom w:w="1" w:type="dxa"/>
          <w:right w:w="22" w:type="dxa"/>
        </w:tblCellMar>
        <w:tblLook w:val="04a0" w:noHBand="0" w:noVBand="1" w:firstColumn="1" w:lastRow="0" w:lastColumn="0" w:firstRow="1"/>
      </w:tblPr>
      <w:tblGrid>
        <w:gridCol w:w="1157"/>
        <w:gridCol w:w="1976"/>
        <w:gridCol w:w="2360"/>
        <w:gridCol w:w="2186"/>
        <w:gridCol w:w="1608"/>
      </w:tblGrid>
      <w:tr>
        <w:trPr>
          <w:trHeight w:val="1200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По месяцам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Выручка от реализации продукции/услуг, тыс. руб.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Суммарные текущие расходы по проекту,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тыс. руб.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Сумма налога: ИП 6%.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Чистая прибыль,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тыс. руб.</w:t>
            </w:r>
          </w:p>
        </w:tc>
      </w:tr>
      <w:tr>
        <w:trPr>
          <w:trHeight w:val="32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40,00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350,00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-310,00</w:t>
            </w:r>
          </w:p>
        </w:tc>
      </w:tr>
      <w:tr>
        <w:trPr>
          <w:trHeight w:val="28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50,00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-270,00</w:t>
            </w:r>
          </w:p>
        </w:tc>
      </w:tr>
      <w:tr>
        <w:trPr>
          <w:trHeight w:val="286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3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70,00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firstLine="12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9,60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-219,60</w:t>
            </w:r>
          </w:p>
        </w:tc>
      </w:tr>
      <w:tr>
        <w:trPr>
          <w:trHeight w:val="159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4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80,00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-149,60</w:t>
            </w:r>
          </w:p>
        </w:tc>
      </w:tr>
      <w:tr>
        <w:trPr>
          <w:trHeight w:val="188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5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90,00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-69,60</w:t>
            </w:r>
          </w:p>
        </w:tc>
      </w:tr>
      <w:tr>
        <w:trPr>
          <w:trHeight w:val="83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6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90,00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15,60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-5,20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7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84,80</w:t>
            </w:r>
          </w:p>
        </w:tc>
      </w:tr>
      <w:tr>
        <w:trPr>
          <w:trHeight w:val="14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8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174,80</w:t>
            </w:r>
          </w:p>
        </w:tc>
      </w:tr>
      <w:tr>
        <w:trPr>
          <w:trHeight w:val="37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9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90,00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17,40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237,40</w:t>
            </w:r>
          </w:p>
        </w:tc>
      </w:tr>
      <w:tr>
        <w:trPr>
          <w:trHeight w:val="11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80,00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307,40</w:t>
            </w:r>
          </w:p>
        </w:tc>
      </w:tr>
      <w:tr>
        <w:trPr>
          <w:trHeight w:val="40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11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80,00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/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377,40</w:t>
            </w:r>
          </w:p>
        </w:tc>
      </w:tr>
      <w:tr>
        <w:trPr>
          <w:trHeight w:val="2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75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12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60,00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13,20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414,20</w:t>
            </w:r>
          </w:p>
        </w:tc>
      </w:tr>
      <w:tr>
        <w:trPr>
          <w:trHeight w:val="434" w:hRule="atLeast"/>
        </w:trPr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15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宋体" w:cs="Times New Roman" w:ascii="Times New Roman" w:hAnsi="Times New Roman"/>
                <w:kern w:val="0"/>
                <w:sz w:val="24"/>
                <w:lang w:val="ru-RU" w:eastAsia="ru-RU" w:bidi="ar-SA"/>
              </w:rPr>
              <w:t>ИТОГО за 12 мес.</w:t>
            </w:r>
          </w:p>
        </w:tc>
        <w:tc>
          <w:tcPr>
            <w:tcW w:w="1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930,00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26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460,00</w:t>
            </w:r>
          </w:p>
        </w:tc>
        <w:tc>
          <w:tcPr>
            <w:tcW w:w="2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left="13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55,80</w:t>
            </w:r>
          </w:p>
        </w:tc>
        <w:tc>
          <w:tcPr>
            <w:tcW w:w="16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hanging="0" w:right="80"/>
              <w:jc w:val="center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lang w:val="ru-RU" w:eastAsia="ru-RU" w:bidi="ar-SA"/>
              </w:rPr>
              <w:t>414,20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color w:val="000000"/>
          <w:sz w:val="24"/>
        </w:rPr>
      </w:pPr>
      <w:r>
        <w:rPr>
          <w:rFonts w:eastAsia="Times New Roman" w:cs="Times New Roman" w:ascii="Times New Roman" w:hAnsi="Times New Roman"/>
          <w:color w:val="000000"/>
          <w:sz w:val="24"/>
        </w:rPr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Заявитель: 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Подпись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Дата</w:t>
      </w:r>
    </w:p>
    <w:p>
      <w:pPr>
        <w:pStyle w:val="Normal"/>
        <w:ind w:hanging="0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701" w:right="851" w:gutter="0" w:header="0" w:top="1134" w:footer="709" w:bottom="1134"/>
      <w:pgNumType w:start="1" w:fmt="decimal"/>
      <w:formProt w:val="false"/>
      <w:titlePg/>
      <w:textDirection w:val="lrTb"/>
      <w:docGrid w:type="default" w:linePitch="28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Georgia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677" w:leader="none"/>
        <w:tab w:val="right" w:pos="9355" w:leader="none"/>
      </w:tabs>
      <w:jc w:val="right"/>
      <w:rPr>
        <w:rFonts w:ascii="Times New Roman" w:hAnsi="Times New Roman" w:eastAsia="Times New Roman" w:cs="Times New Roman"/>
        <w:color w:val="000000"/>
        <w:sz w:val="24"/>
      </w:rPr>
    </w:pPr>
    <w:r>
      <w:rPr>
        <w:rFonts w:eastAsia="Times New Roman" w:cs="Times New Roman" w:ascii="Times New Roman" w:hAnsi="Times New Roman"/>
        <w:color w:val="000000"/>
        <w:sz w:val="24"/>
      </w:rPr>
      <w:fldChar w:fldCharType="begin"/>
    </w:r>
    <w:r>
      <w:rPr>
        <w:rFonts w:eastAsia="Times New Roman" w:cs="Times New Roman" w:ascii="Times New Roman" w:hAnsi="Times New Roman"/>
        <w:color w:val="000000"/>
        <w:sz w:val="24"/>
      </w:rPr>
      <w:instrText xml:space="preserve"> PAGE </w:instrText>
    </w:r>
    <w:r>
      <w:rPr>
        <w:rFonts w:eastAsia="Times New Roman" w:cs="Times New Roman" w:ascii="Times New Roman" w:hAnsi="Times New Roman"/>
        <w:color w:val="000000"/>
        <w:sz w:val="24"/>
      </w:rPr>
      <w:fldChar w:fldCharType="separate"/>
    </w:r>
    <w:r>
      <w:rPr>
        <w:rFonts w:eastAsia="Times New Roman" w:cs="Times New Roman" w:ascii="Times New Roman" w:hAnsi="Times New Roman"/>
        <w:color w:val="000000"/>
        <w:sz w:val="24"/>
      </w:rPr>
      <w:t>5</w:t>
    </w:r>
    <w:r>
      <w:rPr>
        <w:rFonts w:eastAsia="Times New Roman" w:cs="Times New Roman" w:ascii="Times New Roman" w:hAnsi="Times New Roman"/>
        <w:color w:val="000000"/>
        <w:sz w:val="24"/>
      </w:rPr>
      <w:fldChar w:fldCharType="end"/>
    </w:r>
  </w:p>
  <w:p>
    <w:pPr>
      <w:pStyle w:val="Normal"/>
      <w:tabs>
        <w:tab w:val="clear" w:pos="720"/>
        <w:tab w:val="center" w:pos="4677" w:leader="none"/>
        <w:tab w:val="right" w:pos="9355" w:leader="none"/>
      </w:tabs>
      <w:rPr>
        <w:color w:val="000000"/>
        <w:sz w:val="24"/>
      </w:rPr>
    </w:pPr>
    <w:r>
      <w:rPr>
        <w:color w:val="000000"/>
        <w:sz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."/>
      <w:lvlJc w:val="left"/>
      <w:pPr>
        <w:tabs>
          <w:tab w:val="num" w:pos="0"/>
        </w:tabs>
        <w:ind w:left="4472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sz w:val="22"/>
        <w:szCs w:val="22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paragraph" w:styleId="Heading1">
    <w:name w:val="heading 1"/>
    <w:basedOn w:val="11"/>
    <w:next w:val="11"/>
    <w:qFormat/>
    <w:pPr>
      <w:keepNext w:val="true"/>
      <w:keepLines/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11"/>
    <w:next w:val="11"/>
    <w:qFormat/>
    <w:pPr>
      <w:keepNext w:val="true"/>
      <w:keepLines/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11"/>
    <w:next w:val="11"/>
    <w:qFormat/>
    <w:pPr>
      <w:keepNext w:val="true"/>
      <w:keepLines/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11"/>
    <w:next w:val="11"/>
    <w:qFormat/>
    <w:pPr>
      <w:keepNext w:val="true"/>
      <w:keepLines/>
      <w:spacing w:before="240" w:after="40"/>
      <w:outlineLvl w:val="3"/>
    </w:pPr>
    <w:rPr>
      <w:b/>
      <w:color w:val="000000"/>
    </w:rPr>
  </w:style>
  <w:style w:type="paragraph" w:styleId="Heading5">
    <w:name w:val="heading 5"/>
    <w:basedOn w:val="11"/>
    <w:next w:val="11"/>
    <w:qFormat/>
    <w:pPr>
      <w:keepNext w:val="true"/>
      <w:keepLines/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11"/>
    <w:next w:val="11"/>
    <w:qFormat/>
    <w:pPr>
      <w:keepNext w:val="true"/>
      <w:keepLines/>
      <w:spacing w:before="200" w:after="40"/>
      <w:outlineLvl w:val="5"/>
    </w:pPr>
    <w:rPr>
      <w:b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themeColor="followedHyperlink" w:val="80008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tyle8" w:customStyle="1">
    <w:name w:val="Текст примечания Знак"/>
    <w:basedOn w:val="DefaultParagraphFont"/>
    <w:uiPriority w:val="99"/>
    <w:semiHidden/>
    <w:qFormat/>
    <w:rPr>
      <w:sz w:val="20"/>
      <w:szCs w:val="20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tsbody500medium" w:customStyle="1">
    <w:name w:val="tsbody500medium"/>
    <w:basedOn w:val="DefaultParagraphFont"/>
    <w:qFormat/>
    <w:rPr/>
  </w:style>
  <w:style w:type="character" w:styleId="1" w:customStyle="1">
    <w:name w:val="Неразрешенное упоминание1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2" w:customStyle="1">
    <w:name w:val="Неразрешенное упоминание2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Style10">
    <w:name w:val="Нижний колонтитул Знак"/>
    <w:qFormat/>
    <w:rPr>
      <w:sz w:val="21"/>
    </w:rPr>
  </w:style>
  <w:style w:type="character" w:styleId="Style11">
    <w:name w:val="Верхний колонтитул Знак"/>
    <w:qFormat/>
    <w:rPr>
      <w:sz w:val="21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1" w:customStyle="1">
    <w:name w:val="Обычный1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8"/>
    <w:uiPriority w:val="99"/>
    <w:semiHidden/>
    <w:unhideWhenUsed/>
    <w:qFormat/>
    <w:pPr/>
    <w:rPr>
      <w:sz w:val="20"/>
      <w:szCs w:val="20"/>
    </w:rPr>
  </w:style>
  <w:style w:type="paragraph" w:styleId="Style14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Title">
    <w:name w:val="Title"/>
    <w:basedOn w:val="11"/>
    <w:next w:val="11"/>
    <w:qFormat/>
    <w:pPr>
      <w:keepNext w:val="true"/>
      <w:keepLines/>
      <w:spacing w:before="480" w:after="120"/>
    </w:pPr>
    <w:rPr>
      <w:b/>
      <w:color w:val="000000"/>
      <w:sz w:val="72"/>
      <w:szCs w:val="72"/>
    </w:rPr>
  </w:style>
  <w:style w:type="paragraph" w:styleId="Footer">
    <w:name w:val="footer"/>
    <w:basedOn w:val="Normal"/>
    <w:uiPriority w:val="99"/>
    <w:semiHidden/>
    <w:unhideWhenUsed/>
    <w:qFormat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ubtitle">
    <w:name w:val="Subtitle"/>
    <w:basedOn w:val="11"/>
    <w:next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 w:val="false"/>
      <w:suppressAutoHyphens w:val="true"/>
      <w:bidi w:val="0"/>
      <w:spacing w:before="0" w:after="0"/>
      <w:ind w:firstLine="720"/>
      <w:jc w:val="both"/>
    </w:pPr>
    <w:rPr>
      <w:rFonts w:ascii="Arial" w:hAnsi="Arial" w:eastAsia="Arial" w:cs="Arial"/>
      <w:color w:val="auto"/>
      <w:kern w:val="0"/>
      <w:sz w:val="21"/>
      <w:szCs w:val="24"/>
      <w:lang w:val="ru-RU" w:eastAsia="ru-RU" w:bidi="ar-SA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1"/>
    <w:uiPriority w:val="59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4">
    <w:name w:val="_Style 14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Style15">
    <w:name w:val="_Style 15"/>
    <w:basedOn w:val="TableNormal"/>
    <w:qFormat/>
    <w:tblPr>
      <w:tblCellMar>
        <w:left w:w="115" w:type="dxa"/>
        <w:right w:w="115" w:type="dxa"/>
      </w:tblCellMar>
    </w:tblPr>
  </w:style>
  <w:style w:type="table" w:customStyle="1" w:styleId="TableGrid">
    <w:name w:val="TableGrid"/>
    <w:qFormat/>
    <w:rPr>
      <w:rFonts w:asciiTheme="minorHAnsi" w:hAnsiTheme="minorHAnsi" w:eastAsiaTheme="minorEastAsia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3B35DBA5-3D33-40C7-A049-8A170E55FD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13D0B4-EB19-4F1B-9EE5-718544BAE4EB}">
  <ds:schemaRefs>
    <ds:schemaRef ds:uri="http://www.wps.com/android/officeDocument/2013/mofficeCustomData"/>
  </ds:schemaRefs>
</ds:datastoreItem>
</file>

<file path=customXml/itemProps3.xml><?xml version="1.0" encoding="utf-8"?>
<ds:datastoreItem xmlns:ds="http://schemas.openxmlformats.org/officeDocument/2006/customXml" ds:itemID="{6CCF7A8D-1FDB-4B26-9658-CDABF31F047E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5B324D6F-EADD-4FC9-B41A-E76A2CCFF0CC}">
  <ds:schemaRefs>
    <ds:schemaRef ds:uri="http://www.wps.com/android/officeDocument/2013/moffice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LibreOffice/25.8.4.2$Linux_X86_64 LibreOffice_project/580$Build-2</Application>
  <AppVersion>15.0000</AppVersion>
  <Pages>5</Pages>
  <Words>842</Words>
  <Characters>5182</Characters>
  <CharactersWithSpaces>5718</CharactersWithSpaces>
  <Paragraphs>341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dc:description/>
  <dc:language>ru-RU</dc:language>
  <cp:lastModifiedBy/>
  <dcterms:modified xsi:type="dcterms:W3CDTF">2026-10-16T15:32:35Z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4376EEB13D40454D8F258A758F2FC440_12</vt:lpwstr>
  </property>
  <property fmtid="{D5CDD505-2E9C-101B-9397-08002B2CF9AE}" pid="3" name="KSOProductBuildVer">
    <vt:lpwstr>1049-12.1.0.28485</vt:lpwstr>
  </property>
  <property fmtid="{D5CDD505-2E9C-101B-9397-08002B2CF9AE}" pid="4" name="KSOTemplateDocerSaveRecord">
    <vt:lpwstr>eyJoZGlkIjoiMTU5NGE5MzUzODA2NmVhOGVmZTMzYWIzYzk3ZTgyYTMifQ==</vt:lpwstr>
  </property>
</Properties>
</file>