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  <w:t>« Услуги по благоустройству 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«Осуществление индивидуальной предпринимательской деятельности (самозанятости)»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Разработчик: 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>ФИО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Общая стоимость проекта: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350 000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Собственные средства: 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Финансовая помощь:350 000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 окупаемости проекта: 7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6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6"/>
        <w:ind w:firstLine="164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город,                  2026</w:t>
      </w:r>
    </w:p>
    <w:tbl>
      <w:tblPr>
        <w:tblStyle w:val="afd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208"/>
        <w:gridCol w:w="37"/>
        <w:gridCol w:w="992"/>
        <w:gridCol w:w="992"/>
        <w:gridCol w:w="990"/>
        <w:gridCol w:w="1024"/>
        <w:gridCol w:w="963"/>
      </w:tblGrid>
      <w:tr>
        <w:trPr>
          <w:trHeight w:val="144" w:hRule="atLeast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Дата рождения, число полных лет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Контактный телефон, электронная почта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(в случае наличия описать)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по виду деятельности / обучения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Не имею. 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Опыт работы в благоустройстве ландшафта и клининге имею. Неоднократно обращался с техникой, которую планирую приобретать </w:t>
            </w:r>
          </w:p>
        </w:tc>
      </w:tr>
      <w:tr>
        <w:trPr>
          <w:trHeight w:val="144" w:hRule="atLeast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Согласие на обработку персональных данных (ФИО, подпись лиц, персональные данные которых представлены в анкете)  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29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2. Краткое описание проекта: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Цель проекта (производство, продажа, оказание услуг и пр.)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Оказание хозяйственных и бытовых услуг владельцам частных домов и дач по благоустройству придомовых территорий. Оказание клининговых услуг. Аренда техники и инструментов частным лицам. 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Краткое описание процесса производства / оказания услуг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Оказание сезонных, хозяйственных и клининговых услуг с использованием многофункциональной техники и оборудования, а именно: Удаление травы, бурьяна, стрижка газонов и обочин; Бурение лунок при помощи мотобура, в месте указанном заказчиком.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Распил и заготовка дров.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Уборка снега очищение дворов, дорожек, входных зон Расчистка стоянок/подъездов при помощи снегоуборочной машины и личного инструмента ;Услуги по чистке текстиля при помощи профессионального пылесоса и собственных моющих средств  .В моменты работы на одном оборудовании, планируется предоставление другой техники в аренду частным лицам и дачникам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В случае если спрос на аренду превысит спрос на оказание услуг, то основной вектор деятельности сместится на сдачу техники, а услуги станут вспомогательным источником дохода.</w:t>
            </w:r>
            <w:r>
              <w:rPr>
                <w:rFonts w:eastAsia="Times New Roman" w:cs="Times New Roman" w:ascii="Times New Roman" w:hAnsi="Times New Roman"/>
                <w:color w:val="FF0000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Поиск клиентов будет осуществляться за счет таких площадок как: Авито, Юла, ВК. Планируется приобретение рекламных тарифов, которые будут привлекать новых клиентов. За счет высокой посещаемости данных площадок формируется первичная база клиентов как следствие и постоянная.</w:t>
              <w:br/>
              <w:t xml:space="preserve">Все услуги будут сопровождаться договорами, в случае аренды будут акты приема передачи, видео техники до/после, договор или расписка. Оплата в большей степени по безналичному расчету на личный счет. Доставка личным транспортом. 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Вид экономической деятельности (ОКВЭД)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81.30 - Деятельность по благоустройству ландшафта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43.12 - Подготовка строительной площадки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96.01 -  Стирка и химическая чистка текстильных и меховых изделий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77.29 - 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Прокат и аренда прочих предметов личного пользования и хозяйственно-бытового назначения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Услуги: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Покос травы (500р/сотка)-10 зак./мес;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Уборка листвы/мелкие работы (от 1000р)-8 зак./мес;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Бурение ям под столбы и посадки (от 250р/лунка)-5 зак./мес;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Химчистка ковров/матрасов (химчистка матраса односторонняя от 800р, дивана 2-3 местного от 1500 р, кресла от 750р, ковра на дому от 300 р/м²)  - 8 зак./мес;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Уборка снега (с ноября) (от 500р/м²) -10 зак./мес;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Аренда техники (все позиции) (триммер-от 500р/день, газонокосилка от 800р/день, мотобур от 700р/день, снегоуборочная машина от 1000р/день, бензопила от 800р/день, пылесос от 1000р/день) - 20 дней аренды в месяц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Услуги расписаны ориентируясь на ближайшие 4 месяца, до конца года, в дальнейшем количество заказов планируется больше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География сбыта (отразить населенные пункты)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Кемеровская область, г. Новокузнецк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Охват жилых домов, приусадебных участков, дач, организаций на территории г. Новокузнецка Орджоникидзевского района 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В перспективе — расширение на соседние районы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Физические лица,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Арендаторы/арендодатели недвижимости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1"/>
              </w:numPr>
              <w:tabs>
                <w:tab w:val="clear" w:pos="720"/>
                <w:tab w:val="left" w:pos="480" w:leader="none"/>
              </w:tabs>
              <w:ind w:hanging="0" w:left="0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ведения деятельности (аренды помещения)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Аренда не требуется, хранение и обслуживание техники будет производиться по месту прописки, на данной жилплощади достаточно места для хранения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lang w:val="ru-RU"/>
              </w:rPr>
              <w:t>. Адрес:</w:t>
            </w:r>
          </w:p>
        </w:tc>
      </w:tr>
      <w:tr>
        <w:trPr>
          <w:trHeight w:val="383" w:hRule="atLeast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Собственные средства – 0 рублей (сбережения).</w:t>
            </w:r>
          </w:p>
        </w:tc>
      </w:tr>
      <w:tr>
        <w:trPr>
          <w:trHeight w:val="382" w:hRule="atLeast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Привлеченные источники – 350 000 рублей (социальный контракт на открытие собственного дела). 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накоплено за полугодие и год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за 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за 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51,00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65,00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373,00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914,00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Суммарные текущие расходы по проекту,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385,00</w:t>
            </w:r>
            <w:r>
              <w:rPr>
                <w:rFonts w:eastAsia="Times New Roman" w:cs="Times New Roman" w:ascii="Times New Roman" w:hAnsi="Times New Roman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475,00</w:t>
            </w:r>
            <w:r>
              <w:rPr>
                <w:rFonts w:eastAsia="Times New Roman" w:cs="Times New Roman" w:ascii="Times New Roman" w:hAnsi="Times New Roman"/>
                <w:color w:val="FF0000"/>
                <w:sz w:val="22"/>
                <w:szCs w:val="22"/>
              </w:rPr>
              <w:t xml:space="preserve"> </w:t>
            </w:r>
          </w:p>
        </w:tc>
      </w:tr>
      <w:tr>
        <w:trPr>
          <w:trHeight w:val="282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В т.ч. 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Х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Расходы на сырье и материалы при производстве продукции/услуг (</w:t>
            </w: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масло, бензин, заточка лезвий, сменная леска для триммера,Средство для чистки ковров RM 519,Пятновыводитель RM 769,Средство для чистки текстильных покрытий и мягкой мебели RM 767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29,00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10,00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64,00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154,00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Оборудование: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306,00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306,00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306,00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Газонокосилка </w:t>
            </w:r>
            <w:r>
              <w:rPr>
                <w:rFonts w:eastAsia="Times New Roman" w:cs="Times New Roman" w:ascii="Times New Roman" w:hAnsi="Times New Roman"/>
                <w:color w:val="333333"/>
                <w:sz w:val="22"/>
                <w:szCs w:val="22"/>
              </w:rPr>
              <w:t>Huter GLM-6.0 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Газонокосилка  </w:t>
            </w:r>
            <w:r>
              <w:rPr>
                <w:rFonts w:eastAsia="Times New Roman" w:cs="Times New Roman" w:ascii="Times New Roman" w:hAnsi="Times New Roman"/>
                <w:color w:val="333333"/>
                <w:sz w:val="22"/>
                <w:szCs w:val="22"/>
              </w:rPr>
              <w:t>Huter GLM-5.0 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Снегоуборочная машина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60,00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60,00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 xml:space="preserve">Триммер </w:t>
            </w:r>
            <w:r>
              <w:rPr>
                <w:rFonts w:eastAsia="Times New Roman" w:cs="Times New Roman" w:ascii="Times New Roman" w:hAnsi="Times New Roman"/>
                <w:color w:val="333333"/>
                <w:sz w:val="22"/>
                <w:szCs w:val="22"/>
                <w:highlight w:val="white"/>
              </w:rPr>
              <w:t>Champion T523-2, 2 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26,00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26,00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Мотобур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21282B"/>
                <w:sz w:val="22"/>
                <w:szCs w:val="22"/>
                <w:highlight w:val="white"/>
              </w:rPr>
              <w:t>Удлинитель для шнека Калибр, 1000 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21282B"/>
                <w:sz w:val="22"/>
                <w:szCs w:val="22"/>
                <w:highlight w:val="white"/>
              </w:rPr>
              <w:t>Шнек для бензобура Калибр, 150 мм, для земли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21282B"/>
                <w:sz w:val="22"/>
                <w:szCs w:val="22"/>
                <w:highlight w:val="white"/>
              </w:rPr>
              <w:t>Шнек для мотобуров Зубр d 100 мм грунт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21282B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21282B"/>
                <w:sz w:val="22"/>
                <w:szCs w:val="22"/>
                <w:highlight w:val="white"/>
              </w:rPr>
              <w:t>Бур AG-250 Ресанта d 250 мм L 80 см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Пылесос моющий для химчистки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Бензопила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2"/>
                <w:szCs w:val="22"/>
              </w:rPr>
              <w:t>Воздуходувка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2"/>
                <w:szCs w:val="22"/>
              </w:rPr>
              <w:t>Электрический кусторез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Прочие расходы: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15,00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</w:rPr>
              <w:t>15,00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Маркетинг (Авито, Юла, Вк)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Ставка налога: 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Самозанятый – услуги физлицам 4%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2,60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14,92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36,56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-305,84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-266,88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-214,48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-26,92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402,44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Самозанятый</w:t>
            </w:r>
          </w:p>
        </w:tc>
      </w:tr>
    </w:tbl>
    <w:p>
      <w:pPr>
        <w:pStyle w:val="Normal"/>
        <w:ind w:hanging="0"/>
        <w:jc w:val="left"/>
        <w:rPr>
          <w:rFonts w:ascii="Times New Roman" w:hAnsi="Times New Roman" w:eastAsia="Times New Roman" w:cs="Times New Roman"/>
          <w:color w:val="FF0000"/>
          <w:sz w:val="24"/>
          <w:szCs w:val="24"/>
          <w:highlight w:val="green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highlight w:val="green"/>
        </w:rPr>
      </w:r>
    </w:p>
    <w:p>
      <w:pPr>
        <w:pStyle w:val="Normal"/>
        <w:spacing w:before="0" w:after="0"/>
        <w:ind w:hanging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Р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ИСКИ И ПУТИ РЕШЕНИЯ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Низкая загрузка в первые месяцы -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Активная рекламная кампания, работа "по знакомым", скидки первым клиентам, продвижение через Avito, соцсети и листовки. Использование сарафанного радио.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Сезонный характер спроса - </w:t>
      </w:r>
      <w:r>
        <w:rPr>
          <w:rFonts w:eastAsia="Times New Roman" w:cs="Times New Roman" w:ascii="Times New Roman" w:hAnsi="Times New Roman"/>
          <w:sz w:val="22"/>
          <w:szCs w:val="22"/>
        </w:rPr>
        <w:t>Расширение спектра круглогодичных услуг - химчистка мебели, уборка снега, распил дров, мелкие услуги для пожилых. Акции и скидки в "низкий сезон"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Поломка или износ оборудования -  Плановое техническое обслуживание, резерв из части прибыли, гарантийное и постгарантийное обслуживание техники. Закупка запасных деталей.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Конкуренция со стороны других частных мастеров - </w:t>
      </w:r>
      <w:r>
        <w:rPr>
          <w:rFonts w:eastAsia="Times New Roman" w:cs="Times New Roman" w:ascii="Times New Roman" w:hAnsi="Times New Roman"/>
          <w:sz w:val="24"/>
          <w:szCs w:val="24"/>
        </w:rPr>
        <w:t>Индивидуальный подход, гибкие условия (выезд в удобное время, скидки пенсионерам, бесплатная консультация). Упор на надёжность и качество.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Недовольство клиентов (ошибки, плохое качество) - Добросовестное выполнение работ, проверка результата на месте, работа "до полного удовлетворения клиента". Сбор обратной связи и отзывов.</w:t>
      </w:r>
    </w:p>
    <w:p>
      <w:pPr>
        <w:pStyle w:val="Normal"/>
        <w:numPr>
          <w:ilvl w:val="0"/>
          <w:numId w:val="2"/>
        </w:numPr>
        <w:ind w:firstLine="709" w:left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Повышение цен на расходные материалы и топливо -  Закупка расходников оптом, выбор более доступных аналогов без потери качества, пересмотр цен один раз в сезон.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eastAsia="Times New Roman" w:cs="Times New Roman" w:ascii="Times New Roman" w:hAnsi="Times New Roman"/>
          <w:sz w:val="36"/>
          <w:szCs w:val="36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АНАЛИЗ КОНКУРЕНТОВ</w:t>
      </w:r>
    </w:p>
    <w:p>
      <w:pPr>
        <w:pStyle w:val="Normal"/>
        <w:ind w:firstLine="709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tbl>
      <w:tblPr>
        <w:tblStyle w:val="afe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43"/>
        <w:gridCol w:w="1653"/>
        <w:gridCol w:w="1447"/>
        <w:gridCol w:w="3156"/>
        <w:gridCol w:w="2546"/>
      </w:tblGrid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№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Название организации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Стоимость услуг, руб.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+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</w:rPr>
              <w:t>-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</w:pPr>
            <w:hyperlink r:id="rId2">
              <w:r>
                <w:rPr>
                  <w:rStyle w:val="Style3"/>
                  <w:rFonts w:eastAsia="Times New Roman" w:cs="Times New Roman" w:ascii="Times New Roman" w:hAnsi="Times New Roman"/>
                  <w:sz w:val="22"/>
                  <w:szCs w:val="22"/>
                  <w:highlight w:val="white"/>
                  <w:lang w:val="ru-RU"/>
                </w:rPr>
                <w:t>Конкурент</w:t>
              </w:r>
            </w:hyperlink>
            <w:r>
              <w:rPr>
                <w:rFonts w:eastAsia="Times New Roman" w:cs="Times New Roman" w:ascii="Times New Roman" w:hAnsi="Times New Roman"/>
                <w:sz w:val="22"/>
                <w:szCs w:val="22"/>
                <w:lang w:val="ru-RU"/>
              </w:rPr>
              <w:t xml:space="preserve">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Покос травы - 1000 р/сотка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Сотрудничество с УК, ТСЖ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Завышенные цены на услуги, плохое оформление объявлений, непрозрачность цены  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pPr>
            <w:hyperlink r:id="rId3">
              <w:r>
                <w:rPr>
                  <w:rStyle w:val="Style3"/>
                  <w:rFonts w:eastAsia="Times New Roman" w:cs="Times New Roman" w:ascii="Times New Roman" w:hAnsi="Times New Roman"/>
                  <w:sz w:val="22"/>
                  <w:szCs w:val="22"/>
                  <w:highlight w:val="white"/>
                  <w:lang w:val="ru-RU"/>
                </w:rPr>
                <w:t>Конкурент</w:t>
              </w:r>
            </w:hyperlink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  <w:lang w:val="ru-RU"/>
              </w:rPr>
              <w:t xml:space="preserve"> 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Аренда мотобура - 2000 р/день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Отсутствие залога, скидки постоянным клиентам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Отсутствие доставки, плохой ассортимент арендного оборудования 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pPr>
            <w:hyperlink r:id="rId4">
              <w:r>
                <w:rPr>
                  <w:rStyle w:val="Style3"/>
                  <w:rFonts w:eastAsia="Times New Roman" w:cs="Times New Roman" w:ascii="Times New Roman" w:hAnsi="Times New Roman"/>
                  <w:sz w:val="22"/>
                  <w:szCs w:val="22"/>
                  <w:highlight w:val="white"/>
                  <w:lang w:val="ru-RU"/>
                </w:rPr>
                <w:t>Конкурент</w:t>
              </w:r>
            </w:hyperlink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  <w:lang w:val="ru-RU"/>
              </w:rPr>
              <w:t>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Чистка дивана - от 3000р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Скидки социально уязвимым категориям граждан, хорошее оформление рекламных объявлений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Завышенные цены на услуги, использование непрофессионального оборудования для химчистки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</w:t>
            </w:r>
            <w:bookmarkStart w:id="0" w:name="_heading=h.tatqzam6mty3"/>
            <w:bookmarkEnd w:id="0"/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5"/>
              <w:keepNext w:val="false"/>
              <w:keepLines w:val="false"/>
              <w:shd w:val="clear" w:color="auto" w:fill="FFFFFF"/>
              <w:spacing w:lineRule="auto" w:line="300" w:before="0" w:after="0"/>
              <w:ind w:hanging="0"/>
              <w:jc w:val="left"/>
              <w:rPr>
                <w:rFonts w:ascii="Times New Roman" w:hAnsi="Times New Roman" w:eastAsia="Times New Roman" w:cs="Times New Roman"/>
                <w:b w:val="false"/>
                <w:color w:val="auto"/>
                <w:highlight w:val="white"/>
                <w:lang w:val="ru-RU"/>
              </w:rPr>
            </w:pPr>
            <w:hyperlink r:id="rId5">
              <w:r>
                <w:rPr>
                  <w:rStyle w:val="Style3"/>
                  <w:rFonts w:eastAsia="Times New Roman" w:cs="Times New Roman" w:ascii="Times New Roman" w:hAnsi="Times New Roman"/>
                  <w:b w:val="false"/>
                  <w:color w:val="auto"/>
                  <w:highlight w:val="white"/>
                  <w:lang w:val="ru-RU"/>
                </w:rPr>
                <w:t>Конкурент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color w:val="auto"/>
                <w:highlight w:val="white"/>
                <w:lang w:val="ru-RU"/>
              </w:rPr>
              <w:t xml:space="preserve"> 4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Бурение мотобуром - от 1500/ отверстие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Индивидуальный подход к каждому клиенту вследствие положительные отзывы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Отсутствие оформления объявлений вследствие потеря большого количества клиентов, сильно завышенная цена на услуги, высокая минимальная цена заказа 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pPr>
            <w:hyperlink r:id="rId6">
              <w:r>
                <w:rPr>
                  <w:rStyle w:val="Style3"/>
                  <w:rFonts w:eastAsia="Times New Roman" w:cs="Times New Roman" w:ascii="Times New Roman" w:hAnsi="Times New Roman"/>
                  <w:sz w:val="22"/>
                  <w:szCs w:val="22"/>
                  <w:highlight w:val="white"/>
                  <w:lang w:val="ru-RU"/>
                </w:rPr>
                <w:t>Конкурент</w:t>
              </w:r>
            </w:hyperlink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  <w:lang w:val="ru-RU"/>
              </w:rPr>
              <w:t xml:space="preserve"> 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Уход за газоном (в том числе покос газона ) - от 5000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Узконаправленность на благоустройство газонов , рекомендации по уходу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Нет объективной цены на услуги, цена договорная, наличие завышенной цены минимального заказа</w:t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С ССЫЛКАМИ</w:t>
      </w:r>
    </w:p>
    <w:p>
      <w:pPr>
        <w:sectPr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1701" w:right="850" w:gutter="0" w:header="0" w:top="1134" w:footer="708" w:bottom="1134"/>
          <w:pgNumType w:start="1" w:fmt="decimal"/>
          <w:formProt w:val="false"/>
          <w:titlePg/>
          <w:textDirection w:val="lrTb"/>
          <w:docGrid w:type="default" w:linePitch="100" w:charSpace="0"/>
        </w:sectPr>
        <w:pStyle w:val="Normal"/>
        <w:ind w:hanging="0" w:left="-426"/>
        <w:jc w:val="left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  <w:szCs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  <w:szCs w:val="29"/>
        </w:rPr>
      </w:pPr>
      <w:r>
        <w:rPr>
          <w:rFonts w:eastAsia="Times New Roman" w:cs="Times New Roman" w:ascii="Times New Roman" w:hAnsi="Times New Roman"/>
          <w:b/>
          <w:sz w:val="29"/>
          <w:szCs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  <w:szCs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  <w:szCs w:val="29"/>
        </w:rPr>
        <w:t xml:space="preserve"> </w:t>
      </w:r>
    </w:p>
    <w:tbl>
      <w:tblPr>
        <w:tblStyle w:val="aff"/>
        <w:tblW w:w="9287" w:type="dxa"/>
        <w:jc w:val="left"/>
        <w:tblInd w:w="-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1157"/>
        <w:gridCol w:w="1976"/>
        <w:gridCol w:w="2360"/>
        <w:gridCol w:w="2186"/>
        <w:gridCol w:w="1608"/>
      </w:tblGrid>
      <w:tr>
        <w:trPr>
          <w:trHeight w:val="1200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месяцам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Выручка от реализации продукции/услуг, тыс. руб.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Суммарные текущие расходы по проекту, 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Сумма налога: Самозанятый – услуги физ. лицам 4%.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Чистая прибыль,  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тыс. руб.</w:t>
            </w:r>
          </w:p>
        </w:tc>
      </w:tr>
      <w:tr>
        <w:trPr>
          <w:trHeight w:val="32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46,00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350,00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1,84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-305,84</w:t>
            </w:r>
          </w:p>
        </w:tc>
      </w:tr>
      <w:tr>
        <w:trPr>
          <w:trHeight w:val="28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51,00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2,04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-266,88</w:t>
            </w:r>
          </w:p>
        </w:tc>
      </w:tr>
      <w:tr>
        <w:trPr>
          <w:trHeight w:val="286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65,00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2,60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-214,48</w:t>
            </w:r>
          </w:p>
        </w:tc>
      </w:tr>
      <w:tr>
        <w:trPr>
          <w:trHeight w:val="159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68,00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2,72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-154,20</w:t>
            </w:r>
          </w:p>
        </w:tc>
      </w:tr>
      <w:tr>
        <w:trPr>
          <w:trHeight w:val="188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2,80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-92,00</w:t>
            </w:r>
          </w:p>
        </w:tc>
      </w:tr>
      <w:tr>
        <w:trPr>
          <w:trHeight w:val="83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73,00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2,92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-26,92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80,00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3,20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34,88</w:t>
            </w:r>
          </w:p>
        </w:tc>
      </w:tr>
      <w:tr>
        <w:trPr>
          <w:trHeight w:val="14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3,40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101,48</w:t>
            </w:r>
          </w:p>
        </w:tc>
      </w:tr>
      <w:tr>
        <w:trPr>
          <w:trHeight w:val="37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3,60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172,88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93,00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3,72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247,16</w:t>
            </w:r>
          </w:p>
        </w:tc>
      </w:tr>
      <w:tr>
        <w:trPr>
          <w:trHeight w:val="95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11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95,00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323,36</w:t>
            </w:r>
          </w:p>
        </w:tc>
      </w:tr>
      <w:tr>
        <w:trPr>
          <w:trHeight w:val="2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firstLine="72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98,00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C6EFCE" w:val="clear"/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3,92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402,44</w:t>
            </w:r>
          </w:p>
        </w:tc>
      </w:tr>
      <w:tr>
        <w:trPr>
          <w:trHeight w:val="4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ind w:firstLine="720" w:right="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ИТОГО за 12 мес.</w:t>
            </w:r>
          </w:p>
        </w:tc>
        <w:tc>
          <w:tcPr>
            <w:tcW w:w="19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914,00</w:t>
            </w:r>
          </w:p>
        </w:tc>
        <w:tc>
          <w:tcPr>
            <w:tcW w:w="2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475,00</w:t>
            </w:r>
          </w:p>
        </w:tc>
        <w:tc>
          <w:tcPr>
            <w:tcW w:w="2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36,56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402,44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ind w:hanging="0"/>
        <w:jc w:val="left"/>
        <w:rPr>
          <w:rFonts w:ascii="Times New Roman" w:hAnsi="Times New Roman" w:eastAsia="Times New Roman" w:cs="Times New Roman"/>
          <w:color w:val="FF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FF0000"/>
          <w:sz w:val="28"/>
          <w:szCs w:val="28"/>
        </w:rPr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Дата</w:t>
      </w:r>
    </w:p>
    <w:sectPr>
      <w:footerReference w:type="even" r:id="rId10"/>
      <w:footerReference w:type="default" r:id="rId11"/>
      <w:footerReference w:type="first" r:id="rId12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Georgia">
    <w:charset w:val="01"/>
    <w:family w:val="swiss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begin"/>
    </w:r>
    <w:r>
      <w:rPr>
        <w:sz w:val="24"/>
        <w:szCs w:val="24"/>
        <w:rFonts w:eastAsia="Times New Roman" w:cs="Times New Roman" w:ascii="Times New Roman" w:hAnsi="Times New Roman"/>
        <w:color w:val="000000"/>
      </w:rPr>
      <w:instrText xml:space="preserve"> PAGE </w:instrTex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separate"/>
    </w:r>
    <w:r>
      <w:rPr>
        <w:sz w:val="24"/>
        <w:szCs w:val="24"/>
        <w:rFonts w:eastAsia="Times New Roman" w:cs="Times New Roman" w:ascii="Times New Roman" w:hAnsi="Times New Roman"/>
        <w:color w:val="000000"/>
      </w:rPr>
      <w:t>5</w: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begin"/>
    </w:r>
    <w:r>
      <w:rPr>
        <w:sz w:val="24"/>
        <w:szCs w:val="24"/>
        <w:rFonts w:eastAsia="Times New Roman" w:cs="Times New Roman" w:ascii="Times New Roman" w:hAnsi="Times New Roman"/>
        <w:color w:val="000000"/>
      </w:rPr>
      <w:instrText xml:space="preserve"> PAGE </w:instrTex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separate"/>
    </w:r>
    <w:r>
      <w:rPr>
        <w:sz w:val="24"/>
        <w:szCs w:val="24"/>
        <w:rFonts w:eastAsia="Times New Roman" w:cs="Times New Roman" w:ascii="Times New Roman" w:hAnsi="Times New Roman"/>
        <w:color w:val="000000"/>
      </w:rPr>
      <w:t>2</w: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3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1"/>
        <w:szCs w:val="21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 w:val="true"/>
      <w:keepLines/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CommentText">
    <w:name w:val="annotation text"/>
    <w:link w:val="Style8"/>
    <w:uiPriority w:val="99"/>
    <w:semiHidden/>
    <w:unhideWhenUsed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link w:val="Style9"/>
    <w:uiPriority w:val="99"/>
    <w:semiHidden/>
    <w:unhideWhenUsed/>
    <w:qFormat/>
    <w:rsid w:val="00394fb0"/>
    <w:pPr>
      <w:widowControl w:val="false"/>
      <w:suppressAutoHyphens w:val="true"/>
      <w:bidi w:val="0"/>
      <w:spacing w:before="0" w:after="0"/>
      <w:ind w:firstLine="720"/>
      <w:jc w:val="both"/>
    </w:pPr>
    <w:rPr>
      <w:rFonts w:ascii="Tahoma" w:hAnsi="Tahoma" w:eastAsia="Arial" w:cs="Tahoma"/>
      <w:color w:val="auto"/>
      <w:kern w:val="0"/>
      <w:sz w:val="16"/>
      <w:szCs w:val="16"/>
      <w:lang w:val="ru-RU" w:eastAsia="ru-RU" w:bidi="ar-SA"/>
    </w:rPr>
  </w:style>
  <w:style w:type="paragraph" w:styleId="ListParagraph">
    <w:name w:val="List Paragraph"/>
    <w:uiPriority w:val="34"/>
    <w:qFormat/>
    <w:rsid w:val="00394fb0"/>
    <w:pPr>
      <w:widowControl w:val="false"/>
      <w:suppressAutoHyphens w:val="true"/>
      <w:bidi w:val="0"/>
      <w:spacing w:before="0" w:after="0"/>
      <w:ind w:firstLine="720" w:left="720"/>
      <w:contextualSpacing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2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Style12"/>
    <w:pPr/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vito.ru/brands/92247f078f8e2101d81e94d62000ff21?gdlkerfdnwq=101&amp;page_from=from_item_header&amp;iid=1451508791&amp;page_from=from_item_card&amp;iid=1451508791" TargetMode="External"/><Relationship Id="rId3" Type="http://schemas.openxmlformats.org/officeDocument/2006/relationships/hyperlink" Target="https://www.avito.ru/brands/92247f078f8e2101d81e94d62000ff21?gdlkerfdnwq=101&amp;page_from=from_item_header&amp;iid=1451508791&amp;page_from=from_item_card&amp;iid=1451508791" TargetMode="External"/><Relationship Id="rId4" Type="http://schemas.openxmlformats.org/officeDocument/2006/relationships/hyperlink" Target="https://www.avito.ru/brands/92247f078f8e2101d81e94d62000ff21?gdlkerfdnwq=101&amp;page_from=from_item_header&amp;iid=1451508791&amp;page_from=from_item_card&amp;iid=1451508791" TargetMode="External"/><Relationship Id="rId5" Type="http://schemas.openxmlformats.org/officeDocument/2006/relationships/hyperlink" Target="https://www.avito.ru/brands/92247f078f8e2101d81e94d62000ff21?gdlkerfdnwq=101&amp;page_from=from_item_header&amp;iid=1451508791&amp;page_from=from_item_card&amp;iid=1451508791" TargetMode="External"/><Relationship Id="rId6" Type="http://schemas.openxmlformats.org/officeDocument/2006/relationships/hyperlink" Target="https://www.avito.ru/brands/92247f078f8e2101d81e94d62000ff21?gdlkerfdnwq=101&amp;page_from=from_item_header&amp;iid=1451508791&amp;page_from=from_item_card&amp;iid=1451508791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NyHC0K8wQQo1KQUTHKFiw7ZyT8w==">CgMxLjAyDmgudGF0cXphbTZtdHkzOAByITFNOUFxNWlmRXNsNzBScXNEdC0zQ05WaXpTQ29LT040Vg==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LibreOffice/25.2.3.2$Linux_X86_64 LibreOffice_project/520$Build-2</Application>
  <AppVersion>15.0000</AppVersion>
  <Pages>7</Pages>
  <Words>1271</Words>
  <Characters>7860</Characters>
  <CharactersWithSpaces>8890</CharactersWithSpaces>
  <Paragraphs>346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2026-10-14T04:57:00Z</dcterms:created>
  <dc:creator>WPS Office</dc:creator>
  <dc:description/>
  <dc:language>ru-RU</dc:language>
  <cp:lastModifiedBy/>
  <dcterms:modified xsi:type="dcterms:W3CDTF">2026-10-16T15:51:17Z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