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jc w:val="center"/>
        <w:rPr>
          <w:sz w:val="48"/>
        </w:rPr>
      </w:pPr>
      <w:r>
        <w:rPr>
          <w:color w:val="FF0000"/>
          <w:sz w:val="48"/>
          <w:szCs w:val="48"/>
        </w:rPr>
        <w:t xml:space="preserve"> </w:t>
      </w:r>
      <w:r>
        <w:rPr>
          <w:sz w:val="48"/>
        </w:rPr>
        <w:t xml:space="preserve">Бизнес-план </w:t>
      </w:r>
    </w:p>
    <w:p>
      <w:pPr>
        <w:pStyle w:val="Normal"/>
        <w:jc w:val="center"/>
        <w:rPr>
          <w:sz w:val="48"/>
        </w:rPr>
      </w:pPr>
      <w:r>
        <w:rPr>
          <w:sz w:val="48"/>
        </w:rPr>
      </w:r>
    </w:p>
    <w:p>
      <w:pPr>
        <w:pStyle w:val="Normal"/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>«ОКАЗАНИЕ УСЛУГ</w:t>
      </w:r>
      <w:r>
        <w:rPr>
          <w:b/>
          <w:bCs/>
          <w:color w:val="000000"/>
          <w:sz w:val="29"/>
          <w:szCs w:val="29"/>
        </w:rPr>
        <w:t xml:space="preserve">  ПО САНТЕХНИЧЕСКИМ, ЭЛЕКТРОМОНТАЖНЫМ, МЕЛКОРЕМОНТНЫМ  ОБЩЕСТРОИТЕЛЬНЫМ РАБОТАМ</w:t>
      </w:r>
      <w:r>
        <w:rPr>
          <w:b/>
          <w:bCs/>
          <w:sz w:val="29"/>
          <w:szCs w:val="29"/>
        </w:rPr>
        <w:t>»</w:t>
      </w:r>
    </w:p>
    <w:p>
      <w:pPr>
        <w:pStyle w:val="Normal"/>
        <w:jc w:val="center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</w:r>
    </w:p>
    <w:p>
      <w:pPr>
        <w:pStyle w:val="Normal"/>
        <w:jc w:val="center"/>
        <w:rPr>
          <w:color w:val="FF0000"/>
          <w:sz w:val="21"/>
          <w:szCs w:val="21"/>
        </w:rPr>
      </w:pPr>
      <w:r>
        <w:rPr>
          <w:color w:val="FF0000"/>
          <w:sz w:val="48"/>
          <w:szCs w:val="48"/>
        </w:rPr>
        <w:t xml:space="preserve"> </w:t>
      </w:r>
    </w:p>
    <w:p>
      <w:pPr>
        <w:pStyle w:val="Normal"/>
        <w:jc w:val="center"/>
        <w:rPr>
          <w:color w:val="FF0000"/>
          <w:sz w:val="21"/>
          <w:szCs w:val="21"/>
        </w:rPr>
      </w:pPr>
      <w:r>
        <w:rPr>
          <w:color w:val="FF0000"/>
          <w:sz w:val="48"/>
          <w:szCs w:val="48"/>
        </w:rPr>
        <w:t xml:space="preserve"> </w:t>
      </w:r>
    </w:p>
    <w:p>
      <w:pPr>
        <w:pStyle w:val="Normal"/>
        <w:jc w:val="center"/>
        <w:rPr>
          <w:sz w:val="29"/>
        </w:rPr>
      </w:pPr>
      <w:r>
        <w:rPr>
          <w:sz w:val="29"/>
        </w:rPr>
        <w:t xml:space="preserve">Данный бизнес-план подготовлен в рамках заключения </w:t>
      </w:r>
    </w:p>
    <w:p>
      <w:pPr>
        <w:pStyle w:val="Normal"/>
        <w:jc w:val="center"/>
        <w:rPr>
          <w:sz w:val="29"/>
        </w:rPr>
      </w:pPr>
      <w:r>
        <w:rPr>
          <w:sz w:val="29"/>
        </w:rPr>
        <w:t>социального контракта по мероприятию «Осуществление индивидуальной предпринимательской деятельности (самозанятости)»</w:t>
      </w:r>
    </w:p>
    <w:p>
      <w:pPr>
        <w:pStyle w:val="Normal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>
          <w:color w:val="FF0000"/>
        </w:rPr>
      </w:pPr>
      <w:r>
        <w:rPr>
          <w:color w:val="FF0000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spacing w:before="0" w:after="17"/>
        <w:ind w:firstLine="720" w:left="721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spacing w:before="0" w:after="17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</w:r>
    </w:p>
    <w:p>
      <w:pPr>
        <w:pStyle w:val="Normal"/>
        <w:spacing w:before="0" w:after="17"/>
        <w:ind w:firstLine="720" w:left="721"/>
        <w:jc w:val="center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Разработчик - 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Общая стоимость проекта - 350 000 рублей 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Финансовая помощь - 350 000 рублей 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>Собственные средства  - 0 рублей</w:t>
      </w:r>
    </w:p>
    <w:p>
      <w:pPr>
        <w:pStyle w:val="Normal"/>
        <w:shd w:val="clear" w:color="auto" w:fill="FFFFFF"/>
        <w:jc w:val="right"/>
        <w:rPr>
          <w:color w:val="000000"/>
        </w:rPr>
      </w:pPr>
      <w:r>
        <w:rPr>
          <w:color w:val="000000"/>
        </w:rPr>
        <w:t>Срок окупаемости  проекта - 6 месяцев</w:t>
      </w:r>
    </w:p>
    <w:p>
      <w:pPr>
        <w:pStyle w:val="Normal"/>
        <w:shd w:val="clear" w:color="auto" w:fill="FFFFFF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shd w:val="clear" w:color="auto" w:fill="FFFFFF"/>
        <w:jc w:val="right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auto" w:line="278"/>
        <w:jc w:val="center"/>
        <w:rPr/>
      </w:pPr>
      <w:r>
        <w:rPr/>
        <w:t>город,        2026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tbl>
      <w:tblPr>
        <w:tblStyle w:val="A70"/>
        <w:tblW w:w="10207" w:type="dxa"/>
        <w:jc w:val="left"/>
        <w:tblInd w:w="-601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400" w:noHBand="0" w:noVBand="1" w:firstColumn="0" w:lastRow="0" w:lastColumn="0" w:firstRow="0"/>
      </w:tblPr>
      <w:tblGrid>
        <w:gridCol w:w="5207"/>
        <w:gridCol w:w="38"/>
        <w:gridCol w:w="992"/>
        <w:gridCol w:w="991"/>
        <w:gridCol w:w="990"/>
        <w:gridCol w:w="1025"/>
        <w:gridCol w:w="963"/>
      </w:tblGrid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I. СВЕДЕНИЯ О ЗАЯВИТЕЛЕ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ФИО</w:t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Дата рождения, число полных лет</w:t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регистрации</w:t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Кемеровская область</w:t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Контактный телефон, электронная почта</w:t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Имею опыт осуществления предпринимательской деятельности, открыта самозанятость с 01.09.2025г.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rFonts w:ascii="Segoe UI" w:hAnsi="Segoe UI"/>
                <w:color w:val="000000"/>
              </w:rPr>
            </w:pPr>
            <w:r>
              <w:rPr>
                <w:rFonts w:ascii="Segoe UI" w:hAnsi="Segoe UI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Опыт работы оказания услуг по сантехническим, электромонтажным и мелкоремонтным общестроительным работам около 5 лет</w:t>
            </w:r>
          </w:p>
        </w:tc>
      </w:tr>
      <w:tr>
        <w:trPr>
          <w:trHeight w:val="144" w:hRule="atLeast"/>
          <w:cantSplit w:val="true"/>
        </w:trPr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Согласие на обработку персональных данных (ФИО, подпись лиц, персональные данные которых представлены в анкете)  </w:t>
            </w:r>
          </w:p>
        </w:tc>
        <w:tc>
          <w:tcPr>
            <w:tcW w:w="4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II. ИНФОРМАЦИЯ О ПРОЕКТЕ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2. Краткое описание проекта: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Цель проекта (производство, продажа, оказание услуг и пр.)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Оказание услуг по сантехническим, электромонтажным и мелкоремонтным общестроительным работам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Краткое описание процесса производства / оказания услуг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Клиент узнает о моей услуги из рекламы (АВИТО) или сарафанного радио.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Оговариваем предварительно условия по телефону (стоимость, время работы).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Выезд к клиенту.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Осмотр на месте, окончательное согласование стоимости услуги и подписания договора.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После оказания услуги клиент оплачивает наличными или переводом на банковскую карту.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Выдаю клиенту чек с приложения ФНС «Мой налог» (отправляю на эл.адрес)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Вид экономической деятельности (ОКВЭД)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Segoe UI" w:hAnsi="Segoe UI"/>
                <w:color w:val="000000"/>
                <w:sz w:val="18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43.22 - </w:t>
            </w:r>
            <w:r>
              <w:rPr>
                <w:rFonts w:eastAsia="Times New Roman" w:cs="Times New Roman"/>
                <w:color w:val="000000"/>
                <w:kern w:val="0"/>
                <w:highlight w:val="white"/>
                <w:lang w:val="ru-RU" w:eastAsia="ru-RU" w:bidi="ar-SA"/>
              </w:rPr>
              <w:t>Производство санитарно-технических работ, монтаж отопительных систем и систем кондиционирования воздуха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highlight w:val="white"/>
                <w:lang w:val="ru-RU" w:eastAsia="ru-RU" w:bidi="ar-SA"/>
              </w:rPr>
              <w:t>43.21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 - </w:t>
            </w:r>
            <w:r>
              <w:rPr>
                <w:rFonts w:eastAsia="Times New Roman" w:cs="Times New Roman"/>
                <w:color w:val="000000"/>
                <w:kern w:val="0"/>
                <w:highlight w:val="white"/>
                <w:lang w:val="ru-RU" w:eastAsia="ru-RU" w:bidi="ar-SA"/>
              </w:rPr>
              <w:t>Производство электромонтажных работ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43.29 - Производство прочих строительно-монтажных работ.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1.Сантехнические работы: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смесителя - от 1200 руб., 6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раковины (без выноса) - от 1200 руб., 6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ванны (без выноса) - от 1500 руб., 6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унитаза (без выноса) - от 1800 руб., 3 услуги;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Устранение засора - от 700 руб., 5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2. Дозаправка фреоном бытового кондиционера - от 1000 руб., 5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3.Электромонтажные работы: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светильника - от 550 руб., 4 услуги;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выключателя - от 800 руб., 6 услуг;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Замена розетки - от 800 руб., 6 услуг.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4.Подключение </w:t>
            </w:r>
            <w:r>
              <w:rPr>
                <w:rFonts w:eastAsia="Times New Roman" w:cs="Times New Roman" w:ascii="Segoe UI" w:hAnsi="Segoe UI"/>
                <w:color w:val="000000"/>
                <w:kern w:val="0"/>
                <w:sz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бытовой техники, стириальных машин, посудомоечных машин - от 1500 руб., 3 услуги.                                             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5. Мелкобытовой строительный ремонт: сверление отверстий, штробление стен и т.д. - от 500 руб., 8 услуг.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География сбыта 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Кемеровская область, город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Физические лица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3"/>
              </w:numPr>
              <w:tabs>
                <w:tab w:val="clear" w:pos="708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ведения деятельности (аренды помещения)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Аренда помещения не требуется. Услуга будет оказываться на территории клиента</w:t>
            </w:r>
          </w:p>
        </w:tc>
      </w:tr>
      <w:tr>
        <w:trPr>
          <w:trHeight w:val="383" w:hRule="atLeast"/>
          <w:cantSplit w:val="true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3. Сумма софинансирования</w:t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6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left="36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Собственные средства – 0 рублей </w:t>
            </w:r>
          </w:p>
        </w:tc>
      </w:tr>
      <w:tr>
        <w:trPr>
          <w:trHeight w:val="382" w:hRule="atLeast"/>
          <w:cantSplit w:val="true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Привлеченные источники – 350 000 рублей (социальный контракт на открытие собственного дела).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Плановые показатели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отдельно за первые 3 месяца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4.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Финансовые показатели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1-ый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2-ой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3-ий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за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6 мес.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за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12 мес.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Выручка от реализации продукции/услуг, тыс. руб</w:t>
            </w:r>
            <w:r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40,25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50,80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61,35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372,45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866,55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350,00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350,00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350,00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В т.ч. 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Х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расходы на сырье и материалы при производстве продукции/услуг: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34,95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FF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34,95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FF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34,95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Диск пильный FinePower DFCS0721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Диск пильный Bosch 2608640615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0,80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0,80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0,80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Диск пильный по дереву Makita D-45923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1,10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Очки защитные DDE 647-628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Сверло спираль Левиса ЗУБР 2948-450-52_z02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Сверло ступенчатое Aceline SDA0921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Алмазная коронка RAGE Furious 559469 (3 шт.)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12,00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12,00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12,00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Набор сверл по бетону P.I.T. ASET02-010A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Набор сверл Aceline ABT-M11 (перовой, спиральный, ⌀ по дереву - 16 мм, 5 мм, 25 мм, 6 мм, HEX (шестигранник), цилиндрический/5 мм, 6 мм, 10 мм, 5.5 мм, количество - 11 шт.)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0,60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Бур Metallica 905968 1500 мм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2,20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2,20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Набор бит и сверл REDVERG 501441 (бит - 9 шт., PH, PZ, SL, сверла - 7 шт., спиральный (винтовой), торцевые головки - 3 шт.)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Бур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FinePower RHD0120 110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мм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(11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шт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>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0,55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Бур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Bosch SDS-plus-5X 2608833789 160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мм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(8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шт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>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1,20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1,20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Щетка Elitech 204311 100 мм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Краги спилковые/кожаные Stayer 11332-XL_z01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0,70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Сумка FinePower BT512535 (2 шт.)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расходы на основные средства, оборудование и инструменты и пр.: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315,05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FF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315,05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color w:val="FF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315,05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17.3"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Ноутбук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ARDOR Gaming RAGE R17-I7ND405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117,00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117,00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117,00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Беспроводные наушники Logitech G435 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Коврик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ARDOR GAMING GM-XL Asia Tiger Black and White (XL)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1,30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1,30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1,30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Подставка для ноутбука DEXP Gaming Series GS6-05 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Микрофон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Fifine AmpliGame A6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3,20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Веб-камера KEYRON KQ4M3FA1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3,60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3,60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3,60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Мышь проводная Logitech G102 LIGHTSYNC [910-005808] черный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2,10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Клавиатура проводная Дарк Проджект KD98A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9,20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Дрель ударная CAT DX16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5,50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5,50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Сварочный аппарат для пластиковых труб Ресанта АСПТ-1000Д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Сварочный аппарат Ресанта САИПА-220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25,40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25,40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Углошлифовальная машина (УШМ) CAT DX351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9,80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9,80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9,80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Перфоратор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CAT DX21 1 for All 18V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25,00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Аккумулятор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CAT GXB5 1 for All 18V (2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шт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.)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20,60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20,60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20,60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Строительный фен CAT DX87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4,80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4,80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4,80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Эксцентриковая шлифмашинка CAT DX42B 1 for All 18V , Без ЗУ, Без АКБ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4,50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4,50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Торцовочная пила Зубр ЗПТ-255-1800 ПЛ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17,00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17,00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17,00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Дрель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шуруповерт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 xml:space="preserve"> CAT DX13.1 1 for All 18V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21,00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21,00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21,00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Набор инструментов FinePower AS170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9,50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9,50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Стриппер Сибртех WS-15 КВТ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3,50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3,50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3,50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Удлинитель силовой FinePower PDS1122 оранжевый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7,20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7,20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7,20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Маска сварочная Aurora A-777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4,10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Наушники противошумные Champion C1002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0,35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19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Кейс для инструмента и принадлежностей Makita Makpac тип 4 (2 шт.)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7,40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Ставка налога   – услуги физлицам (НПД 4% 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1,61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2,03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2,45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14,90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34,66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Чистая прибыль, тыс. руб. (разница между выручкой, расходами и налогами).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-311,36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-262,59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-203,70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7,55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481,89</w:t>
            </w:r>
          </w:p>
        </w:tc>
      </w:tr>
      <w:tr>
        <w:trPr>
          <w:trHeight w:val="553" w:hRule="atLeast"/>
          <w:cantSplit w:val="true"/>
        </w:trPr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5. Планируемая форма ведения бизнеса </w:t>
            </w:r>
          </w:p>
        </w:tc>
        <w:tc>
          <w:tcPr>
            <w:tcW w:w="49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Самозанятый</w:t>
            </w:r>
          </w:p>
        </w:tc>
      </w:tr>
    </w:tbl>
    <w:p>
      <w:pPr>
        <w:pStyle w:val="Normal"/>
        <w:shd w:val="clear" w:color="auto" w:fill="FFFFFF"/>
        <w:jc w:val="center"/>
        <w:rPr>
          <w:b/>
          <w:color w:val="FF0000"/>
        </w:rPr>
      </w:pPr>
      <w:r>
        <w:rPr>
          <w:color w:val="FF0000"/>
          <w:sz w:val="28"/>
          <w:szCs w:val="28"/>
        </w:rPr>
      </w:r>
    </w:p>
    <w:p>
      <w:pPr>
        <w:pStyle w:val="Normal"/>
        <w:shd w:val="clear" w:color="auto" w:fill="FFFFFF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left="720" w:right="39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РИСКИ И ИХ РЕШЕНИЯ</w:t>
      </w:r>
    </w:p>
    <w:p>
      <w:pPr>
        <w:pStyle w:val="Normal"/>
        <w:ind w:left="720" w:right="39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Поломка оборудования и инструментов</w:t>
      </w:r>
      <w:r>
        <w:rPr>
          <w:color w:val="000000"/>
          <w:sz w:val="28"/>
          <w:szCs w:val="28"/>
        </w:rPr>
        <w:t>. Оборудование и инструменты будут приобретены по гарантии. Кроме того, будет регулярно проводиться их технический осмотр.</w:t>
      </w:r>
    </w:p>
    <w:p>
      <w:pPr>
        <w:pStyle w:val="Normal"/>
        <w:numPr>
          <w:ilvl w:val="0"/>
          <w:numId w:val="1"/>
        </w:numPr>
        <w:jc w:val="both"/>
        <w:rPr>
          <w:rFonts w:cs="TimesNewRomanPSMT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Риск неуплаты за выполнение работы.</w:t>
      </w:r>
      <w:r>
        <w:rPr>
          <w:rFonts w:cs="TimesNewRomanPSMT"/>
          <w:color w:val="000000"/>
          <w:sz w:val="28"/>
          <w:szCs w:val="28"/>
        </w:rPr>
        <w:t xml:space="preserve"> Для снижения влияния этого риска, оформление с клиентом будет документально (заключение письменного договора), где будут оговорены стоимость услуг, и штрафные санкции, в случае неуплаты клиентом.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0" w:leader="none"/>
        </w:tabs>
        <w:jc w:val="both"/>
        <w:rPr>
          <w:color w:val="000000"/>
          <w:sz w:val="28"/>
        </w:rPr>
      </w:pPr>
      <w:r>
        <w:rPr>
          <w:b/>
          <w:color w:val="000000"/>
          <w:sz w:val="28"/>
          <w:szCs w:val="28"/>
        </w:rPr>
        <w:t>Снижение спроса на услуги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</w:rPr>
        <w:t>Расширение перечня услуг, например, сборка мебели, ремонт замков, обслуживание окон и т.д.</w:t>
      </w:r>
    </w:p>
    <w:p>
      <w:pPr>
        <w:pStyle w:val="Normal"/>
        <w:numPr>
          <w:ilvl w:val="0"/>
          <w:numId w:val="1"/>
        </w:numPr>
        <w:jc w:val="both"/>
        <w:rPr>
          <w:rFonts w:cs="TimesNewRomanPSMT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Усиление конкуренции на рынке</w:t>
      </w:r>
      <w:r>
        <w:rPr>
          <w:color w:val="000000"/>
          <w:sz w:val="28"/>
          <w:szCs w:val="28"/>
        </w:rPr>
        <w:t xml:space="preserve">. Следует подкрепить качеством услуг и добавлением рекламы </w:t>
      </w:r>
      <w:r>
        <w:rPr>
          <w:rFonts w:cs="TimesNewRomanPSMT"/>
          <w:color w:val="000000"/>
          <w:sz w:val="28"/>
          <w:szCs w:val="28"/>
        </w:rPr>
        <w:t xml:space="preserve">(АВИТО, Яндекс услуги, 2 Гис и т.д.).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0" w:leader="none"/>
        </w:tabs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Падение платежеспособности заказчиков</w:t>
      </w:r>
      <w:r>
        <w:rPr>
          <w:color w:val="000000"/>
          <w:sz w:val="28"/>
        </w:rPr>
        <w:t>. Уменьшить этот риск можно путем проведением оплаты за услугу в рассрочку с составлением договора.</w:t>
      </w:r>
    </w:p>
    <w:p>
      <w:pPr>
        <w:pStyle w:val="Normal"/>
        <w:ind w:left="720"/>
        <w:jc w:val="both"/>
        <w:rPr>
          <w:rFonts w:cs="TimesNewRomanPSMT"/>
          <w:color w:val="000000"/>
          <w:sz w:val="28"/>
          <w:szCs w:val="28"/>
        </w:rPr>
      </w:pPr>
      <w:r>
        <w:rPr>
          <w:rFonts w:cs="TimesNewRomanPSMT"/>
          <w:color w:val="000000"/>
          <w:sz w:val="28"/>
          <w:szCs w:val="28"/>
        </w:rPr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АНАЛИЗ КОНКУРЕНТОВ</w:t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tbl>
      <w:tblPr>
        <w:tblW w:w="10303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 w:noHBand="0" w:noVBand="0" w:firstColumn="0" w:lastRow="0" w:lastColumn="0" w:firstRow="0"/>
      </w:tblPr>
      <w:tblGrid>
        <w:gridCol w:w="720"/>
        <w:gridCol w:w="2635"/>
        <w:gridCol w:w="3029"/>
        <w:gridCol w:w="1983"/>
        <w:gridCol w:w="1936"/>
      </w:tblGrid>
      <w:tr>
        <w:trPr>
          <w:trHeight w:val="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организации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 услуг,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rPr>
          <w:trHeight w:val="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Замена ванны (без выноса) – от 1500 руб.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Замена светильника – от 650 руб.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Замена розетки – от 800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Работают круглосуточно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Компания является посредником, мастеров находят на АВИТО</w:t>
            </w:r>
          </w:p>
        </w:tc>
      </w:tr>
      <w:tr>
        <w:trPr>
          <w:trHeight w:val="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Замена смесителя – от 1100 руб.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Устранение засора– от 1000 руб.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Сверление отверстий - 500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Работает команда профессионалов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Не всегда первоначальная цена, совпадает с заявленной</w:t>
            </w:r>
          </w:p>
        </w:tc>
      </w:tr>
      <w:tr>
        <w:trPr>
          <w:trHeight w:val="11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3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rPr>
                <w:color w:val="000000"/>
              </w:rPr>
            </w:pPr>
            <w:r>
              <w:rPr>
                <w:color w:val="000000"/>
              </w:rPr>
              <w:t>Замена унитаза (без выноса)  – от 2500 руб.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rPr>
                <w:color w:val="000000"/>
              </w:rPr>
            </w:pPr>
            <w:r>
              <w:rPr>
                <w:color w:val="000000"/>
              </w:rPr>
              <w:t>Устранение засора – от 2500 руб.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Замена выключателя -  от 1500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Предоставляют гарантию на работу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Цены на услуги завышены</w:t>
            </w:r>
          </w:p>
        </w:tc>
      </w:tr>
      <w:tr>
        <w:trPr>
          <w:trHeight w:val="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4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Замена раковины (без выноса)  -  от 1 500 руб.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Устранение засора – от 1500 руб.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Замена выключателя– от 1000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Возможность выбрать специалиста по отзывам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Не дают письменной гарантию на работу</w:t>
            </w:r>
          </w:p>
        </w:tc>
      </w:tr>
      <w:tr>
        <w:trPr>
          <w:trHeight w:val="91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Конкурент 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rPr>
                <w:color w:val="000000"/>
              </w:rPr>
            </w:pPr>
            <w:r>
              <w:rPr>
                <w:color w:val="000000"/>
              </w:rPr>
              <w:t>Замена смесителя – от 1300 руб.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52" w:leader="none"/>
              </w:tabs>
              <w:rPr>
                <w:color w:val="000000"/>
              </w:rPr>
            </w:pPr>
            <w:r>
              <w:rPr>
                <w:color w:val="000000"/>
              </w:rPr>
              <w:t>Замена унитаза (без выноса) – от 2000 руб.</w:t>
            </w:r>
          </w:p>
          <w:p>
            <w:pPr>
              <w:pStyle w:val="Normal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Подключение стиральной машины -  от 2000 руб.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Цены средние по рынку услуг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Работают без договора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BodyText"/>
        <w:ind w:left="120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lef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ССЫЛКАМИ</w:t>
      </w:r>
    </w:p>
    <w:p>
      <w:pPr>
        <w:pStyle w:val="Normal"/>
        <w:ind w:lef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33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ФОТО РАБОТ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shd w:val="clear" w:color="auto" w:fill="FFFFFF"/>
        <w:jc w:val="right"/>
        <w:rPr>
          <w:color w:val="1A1A1A"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ind w:left="-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FF0000"/>
          <w:sz w:val="29"/>
          <w:szCs w:val="29"/>
        </w:rPr>
      </w:pPr>
      <w:r>
        <w:rPr>
          <w:b/>
          <w:bCs/>
          <w:color w:val="FF0000"/>
          <w:sz w:val="29"/>
          <w:szCs w:val="29"/>
        </w:rPr>
      </w:r>
    </w:p>
    <w:p>
      <w:pPr>
        <w:pStyle w:val="Normal"/>
        <w:spacing w:before="0" w:after="33"/>
        <w:ind w:firstLine="720"/>
        <w:jc w:val="right"/>
        <w:rPr>
          <w:b/>
          <w:bCs/>
          <w:color w:val="000000"/>
          <w:sz w:val="29"/>
          <w:szCs w:val="29"/>
        </w:rPr>
      </w:pPr>
      <w:r>
        <w:rPr>
          <w:b/>
          <w:bCs/>
          <w:color w:val="000000"/>
          <w:sz w:val="29"/>
          <w:szCs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color w:val="000000"/>
          <w:sz w:val="21"/>
          <w:szCs w:val="21"/>
        </w:rPr>
      </w:pPr>
      <w:r>
        <w:rPr>
          <w:b/>
          <w:bCs/>
          <w:color w:val="000000"/>
          <w:sz w:val="29"/>
          <w:szCs w:val="29"/>
        </w:rPr>
        <w:t xml:space="preserve">Плановые показатели на 12 месяцев </w:t>
      </w:r>
    </w:p>
    <w:tbl>
      <w:tblPr>
        <w:tblW w:w="1009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 w:noHBand="0" w:noVBand="0" w:firstColumn="0" w:lastRow="0" w:lastColumn="0" w:firstRow="0"/>
      </w:tblPr>
      <w:tblGrid>
        <w:gridCol w:w="1987"/>
        <w:gridCol w:w="2020"/>
        <w:gridCol w:w="2125"/>
        <w:gridCol w:w="1940"/>
        <w:gridCol w:w="2023"/>
      </w:tblGrid>
      <w:tr>
        <w:trPr>
          <w:trHeight w:val="1260" w:hRule="atLeast"/>
        </w:trPr>
        <w:tc>
          <w:tcPr>
            <w:tcW w:w="1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 месяцам </w:t>
            </w:r>
          </w:p>
        </w:tc>
        <w:tc>
          <w:tcPr>
            <w:tcW w:w="20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Выручка от реализации продукции/услуг, тыс. руб.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Суммарные текущие расходы по проекту, тыс. руб.</w:t>
            </w:r>
          </w:p>
        </w:tc>
        <w:tc>
          <w:tcPr>
            <w:tcW w:w="1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налога: НПД 4%. </w:t>
            </w:r>
          </w:p>
        </w:tc>
        <w:tc>
          <w:tcPr>
            <w:tcW w:w="20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Чистая прибыль,</w:t>
              <w:br/>
              <w:t xml:space="preserve"> тыс. руб. </w:t>
            </w:r>
          </w:p>
        </w:tc>
      </w:tr>
      <w:tr>
        <w:trPr>
          <w:trHeight w:val="39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40,25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350,00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1,61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-311,36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50,80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2,03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-262,59</w:t>
            </w:r>
          </w:p>
        </w:tc>
      </w:tr>
      <w:tr>
        <w:trPr>
          <w:trHeight w:val="39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3-ий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61,35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2,45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-203,70</w:t>
            </w:r>
          </w:p>
        </w:tc>
      </w:tr>
      <w:tr>
        <w:trPr>
          <w:trHeight w:val="39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71,35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2,85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-135,20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73,35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2,93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-64,78</w:t>
            </w:r>
          </w:p>
        </w:tc>
      </w:tr>
      <w:tr>
        <w:trPr>
          <w:trHeight w:val="42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6-ой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75,35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3,01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7,55</w:t>
            </w:r>
          </w:p>
        </w:tc>
      </w:tr>
      <w:tr>
        <w:trPr>
          <w:trHeight w:val="42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7-ой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77,35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3,09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81,81</w:t>
            </w:r>
          </w:p>
        </w:tc>
      </w:tr>
      <w:tr>
        <w:trPr>
          <w:trHeight w:val="36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8-ой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79,35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3,17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157,98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9-ый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81,35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3,25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236,08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10-ый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83,35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3,33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316,10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11-ый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85,35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3,41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398,03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12-ый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87,35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3,49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0"/>
              </w:rPr>
              <w:t>481,89</w:t>
            </w:r>
          </w:p>
        </w:tc>
      </w:tr>
      <w:tr>
        <w:trPr>
          <w:trHeight w:val="330" w:hRule="atLeast"/>
        </w:trPr>
        <w:tc>
          <w:tcPr>
            <w:tcW w:w="1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ИТОГО за 12 мес.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Cs w:val="20"/>
              </w:rPr>
              <w:t>866,55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Cs w:val="20"/>
              </w:rPr>
              <w:t>350,00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Cs w:val="20"/>
              </w:rPr>
              <w:t>34,66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Cs w:val="20"/>
              </w:rPr>
              <w:t>481,89</w:t>
            </w:r>
          </w:p>
        </w:tc>
      </w:tr>
    </w:tbl>
    <w:p>
      <w:pPr>
        <w:pStyle w:val="Normal"/>
        <w:spacing w:before="0" w:after="33"/>
        <w:ind w:firstLine="720"/>
        <w:jc w:val="center"/>
        <w:rPr>
          <w:b/>
          <w:bCs/>
          <w:color w:val="FF0000"/>
          <w:sz w:val="29"/>
          <w:szCs w:val="29"/>
        </w:rPr>
      </w:pPr>
      <w:r>
        <w:rPr>
          <w:b/>
          <w:color w:val="FF0000"/>
        </w:rPr>
      </w:r>
    </w:p>
    <w:p>
      <w:pPr>
        <w:pStyle w:val="Normal"/>
        <w:shd w:val="clear" w:color="auto" w:fill="FFFFFF"/>
        <w:rPr>
          <w:rFonts w:ascii="Segoe UI" w:hAnsi="Segoe UI"/>
          <w:color w:val="000000"/>
          <w:lang w:val="en-US"/>
        </w:rPr>
      </w:pPr>
      <w:r>
        <w:rPr>
          <w:color w:val="000000"/>
          <w:sz w:val="28"/>
          <w:szCs w:val="28"/>
        </w:rPr>
        <w:t>Заявитель:</w:t>
      </w:r>
    </w:p>
    <w:p>
      <w:pPr>
        <w:pStyle w:val="Normal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Подпись </w:t>
      </w:r>
    </w:p>
    <w:p>
      <w:pPr>
        <w:pStyle w:val="Normal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</w:t>
      </w:r>
    </w:p>
    <w:sectPr>
      <w:type w:val="nextPage"/>
      <w:pgSz w:w="11906" w:h="16838"/>
      <w:pgMar w:left="1701" w:right="851" w:gutter="0" w:header="0" w:top="539" w:footer="0" w:bottom="3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Segoe U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link w:val="2"/>
    <w:uiPriority w:val="9"/>
    <w:semiHidden/>
    <w:unhideWhenUsed/>
    <w:qFormat/>
    <w:pPr>
      <w:spacing w:before="100" w:after="10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 w:val="true"/>
      <w:keepLines/>
      <w:spacing w:before="20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 w:val="true"/>
      <w:keepLines/>
      <w:spacing w:before="20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 w:val="true"/>
      <w:keepLines/>
      <w:spacing w:before="20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er2xx9" w:customStyle="1">
    <w:name w:val="_er2xx9"/>
    <w:basedOn w:val="DefaultParagraphFont"/>
    <w:qFormat/>
    <w:rPr/>
  </w:style>
  <w:style w:type="character" w:styleId="Wmi-callto" w:customStyle="1">
    <w:name w:val="Wmi-callto"/>
    <w:basedOn w:val="DefaultParagraphFont"/>
    <w:qFormat/>
    <w:rPr/>
  </w:style>
  <w:style w:type="character" w:styleId="Addresswidgetwrapper-yuh2qa-messageviewer-addresswidget-wrapper" w:customStyle="1">
    <w:name w:val="Addresswidget_wrapper_-yuh2 qa-messageviewer-addresswidget-wrapper"/>
    <w:basedOn w:val="DefaultParagraphFont"/>
    <w:qFormat/>
    <w:rPr/>
  </w:style>
  <w:style w:type="character" w:styleId="Organictitlecontentspanorganictitle" w:customStyle="1">
    <w:name w:val="Organictitlecontentspan organic__title"/>
    <w:basedOn w:val="DefaultParagraphFont"/>
    <w:qFormat/>
    <w:rPr/>
  </w:style>
  <w:style w:type="character" w:styleId="Emphasis">
    <w:name w:val="Emphasis"/>
    <w:qFormat/>
    <w:rPr>
      <w:i/>
      <w:iCs/>
    </w:rPr>
  </w:style>
  <w:style w:type="character" w:styleId="Bluor9" w:customStyle="1">
    <w:name w:val="Bluor9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4" w:customStyle="1">
    <w:name w:val="Заголовок 4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5" w:customStyle="1">
    <w:name w:val="Заголовок 5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6" w:customStyle="1">
    <w:name w:val="Заголовок 6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7" w:customStyle="1">
    <w:name w:val="Заголовок 7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9" w:customStyle="1">
    <w:name w:val="Заголовок 9 Знак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yle5" w:customStyle="1">
    <w:name w:val="Заголовок Знак"/>
    <w:basedOn w:val="DefaultParagraphFont"/>
    <w:uiPriority w:val="10"/>
    <w:qFormat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sz w:val="52"/>
      <w:szCs w:val="52"/>
    </w:rPr>
  </w:style>
  <w:style w:type="character" w:styleId="Style6" w:customStyle="1">
    <w:name w:val="Подзаголовок Знак"/>
    <w:basedOn w:val="DefaultParagraphFont"/>
    <w:uiPriority w:val="11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themeColor="accent1" w:val="4472C4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val="000000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styleId="Style8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12" w:customStyle="1">
    <w:name w:val="Текст Знак"/>
    <w:basedOn w:val="DefaultParagraphFont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/>
    <w:rPr>
      <w:sz w:val="20"/>
      <w:szCs w:val="20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44546A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17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qFormat/>
    <w:pPr/>
    <w:rPr/>
  </w:style>
  <w:style w:type="paragraph" w:styleId="Richfactdown-paragraph" w:customStyle="1">
    <w:name w:val="Richfactdown-paragraph"/>
    <w:basedOn w:val="Normal"/>
    <w:qFormat/>
    <w:pPr>
      <w:spacing w:before="100" w:after="10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pBdr>
        <w:bottom w:val="single" w:sz="8" w:space="4" w:color="4472C4" w:themeColor="accent1"/>
      </w:pBdr>
      <w:spacing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sz w:val="52"/>
      <w:szCs w:val="52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</w:rPr>
  </w:style>
  <w:style w:type="paragraph" w:styleId="Quote">
    <w:name w:val="Quote"/>
    <w:basedOn w:val="Normal"/>
    <w:next w:val="Normal"/>
    <w:link w:val="21"/>
    <w:uiPriority w:val="29"/>
    <w:qFormat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themeColor="accent1" w:val="4472C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FootnoteText">
    <w:name w:val="footnote text"/>
    <w:basedOn w:val="Normal"/>
    <w:link w:val="Style8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PlainText">
    <w:name w:val="Plain Text"/>
    <w:basedOn w:val="Normal"/>
    <w:link w:val="Style12"/>
    <w:uiPriority w:val="99"/>
    <w:semiHidden/>
    <w:unhideWhenUsed/>
    <w:qFormat/>
    <w:pPr/>
    <w:rPr>
      <w:rFonts w:ascii="Courier New" w:hAnsi="Courier New" w:cs="Courier New"/>
      <w:sz w:val="21"/>
      <w:szCs w:val="21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0">
    <w:name w:val="A7"/>
    <w:basedOn w:val="TableNormal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LibreOffice/25.2.3.2$Linux_X86_64 LibreOffice_project/520$Build-2</Application>
  <AppVersion>15.0000</AppVersion>
  <Pages>6</Pages>
  <Words>1309</Words>
  <Characters>7570</Characters>
  <CharactersWithSpaces>8612</CharactersWithSpaces>
  <Paragraphs>400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2026-10-12T09:43:00Z</dcterms:created>
  <dc:creator>Admin</dc:creator>
  <dc:description/>
  <dc:language>ru-RU</dc:language>
  <cp:lastModifiedBy/>
  <dcterms:modified xsi:type="dcterms:W3CDTF">2026-10-16T15:47:33Z</dcterms:modified>
  <cp:revision>5</cp:revision>
  <dc:subject/>
  <dc:title>Бизнес-план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