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>«СТО»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  <w:t xml:space="preserve">Данный бизнес-план подготовлен в рамках заключения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  <w:t>социального контракта по мероприятию «Осуществление индивидуальной предпринимательской деятельности (самозанятости)»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>Разработчик:</w:t>
      </w:r>
      <w:r>
        <w:rPr/>
        <w:t xml:space="preserve"> </w:t>
      </w:r>
    </w:p>
    <w:p>
      <w:pPr>
        <w:pStyle w:val="Normal"/>
        <w:spacing w:lineRule="auto" w:line="266" w:before="0" w:after="8"/>
        <w:ind w:hanging="10" w:left="4651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Общая стоимость проекта: 350 000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Собственные средства: 0 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Финансовая помощь: 350 000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Срок окупаемости проекта: 7 месяцев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ind w:firstLine="165" w:left="63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8"/>
        <w:ind w:hanging="0"/>
        <w:jc w:val="center"/>
        <w:rPr/>
      </w:pPr>
      <w:r>
        <w:rPr>
          <w:rFonts w:eastAsia="Times New Roman" w:cs="Times New Roman" w:ascii="Times New Roman" w:hAnsi="Times New Roman"/>
        </w:rPr>
        <w:t>г. _____________________ 2026</w:t>
      </w:r>
    </w:p>
    <w:tbl>
      <w:tblPr>
        <w:tblStyle w:val="a7"/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132"/>
        <w:gridCol w:w="993"/>
        <w:gridCol w:w="992"/>
        <w:gridCol w:w="992"/>
        <w:gridCol w:w="991"/>
        <w:gridCol w:w="1106"/>
      </w:tblGrid>
      <w:tr>
        <w:trPr>
          <w:trHeight w:val="144" w:hRule="atLeast"/>
          <w:cantSplit w:val="true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I. СВЕДЕНИЯ О ЗАЯВИТЕЛЕ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Дата рождения, число полных лет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регистрации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Кемеровская область - Кузбасс</w:t>
            </w:r>
          </w:p>
        </w:tc>
      </w:tr>
      <w:tr>
        <w:trPr>
          <w:trHeight w:val="26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Контактный телефон, электронная почта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(в случае наличия описать)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lang w:val="en-US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Согласие на обработку персональных данных (ФИО, подпись лиц, персональные данные которых представлены в анкете)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II. ИНФОРМАЦИЯ О ПРОЕКТЕ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2. Краткое описание проекта: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Цель проекта (производство, продажа, оказание услуг и пр.)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Оказание услуг по техническому обслуживанию и ремонту легковых и легко грузовых автомобилей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Краткое описание процесса производства / оказания услуг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Размещение информации о моих услугах в социальных сетях, Авито, дубль-гис и тд. Клиент обращается за предоставлением услуги (лично, по телефону, мессенджеры). Работа будет вестись как по записи, так и в свободной форме. Клиент привозит транспортное средство на СТО. Оказываю услугу. Сдача работы клиенту и оплата моих услуг.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Вид экономической деятельности (ОКВЭД)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hyperlink r:id="rId2">
              <w:r>
                <w:rPr>
                  <w:rStyle w:val="Style3"/>
                  <w:rFonts w:cs="Times New Roman" w:ascii="Times New Roman" w:hAnsi="Times New Roman"/>
                  <w:color w:val="000000"/>
                  <w:sz w:val="24"/>
                </w:rPr>
                <w:t>45.20 - Техническое обслуживание и ремонт автотранспортных средств</w:t>
              </w:r>
            </w:hyperlink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Диагностика ТС – 2500 рублей – 20 услуг.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Замена подшипника ступицы – 1800 рублей – 5 услуг.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Прокачка стоик амортизатора – 850 рублей -5 услуг.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География сбыта (отразить населенные пункты)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Кемеровская область - Кузбасс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Физические лица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ведения деятельности (аренды помещения)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5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3. Сумма софинансирования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Собственные средства – 0 рублей (сбережения).</w:t>
            </w:r>
          </w:p>
        </w:tc>
      </w:tr>
      <w:tr>
        <w:trPr>
          <w:trHeight w:val="382" w:hRule="atLeast"/>
          <w:cantSplit w:val="true"/>
        </w:trPr>
        <w:tc>
          <w:tcPr>
            <w:tcW w:w="5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Привлеченные источники – 350 000 рублей (социальный контракт на открытие собственного дела).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отдельно за первые 3 месяца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накоплено за полугодие и год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Финансовые показатели проекта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1-ый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2-ой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3-ий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 мес.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 мес.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Выручка от реализации продукции/услуг, тыс. руб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110,00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120,00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750,00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</w:rPr>
              <w:t>1860,00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Суммарные текущие расходы по проекту,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75,57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75,57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727,85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1181,27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 т.ч.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Х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расходы на оплату труда (в случае ИП)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35,00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175,00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385,00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отчисления с ФОТ (в случае ИП) – 30% страховые взносы и 0,2 % травматизм.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10,57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10,57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52,85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116,27</w:t>
            </w:r>
          </w:p>
        </w:tc>
      </w:tr>
      <w:tr>
        <w:trPr>
          <w:trHeight w:val="70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аренда помещения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30,00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180,00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360,00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расходы на основные средства, оборудование и пр.: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320,00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320,00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Диагностический сканер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159,00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159,00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159,00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Сварочный полуавтомат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12,50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12,50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Электрический краскопульт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3,90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3,90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Мойка высокого давления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16,20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16,20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16,20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Траверса для подъемника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128,40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128,40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128,40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Страховые взносы за себя (ИП) за 12 месяцев</w:t>
            </w: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72,99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Ставка налога:</w:t>
            </w:r>
          </w:p>
          <w:p>
            <w:pPr>
              <w:pStyle w:val="Normal"/>
              <w:widowControl/>
              <w:ind w:firstLine="317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ИП - Патент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25,94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25,94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77,81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-215,57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-197,08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-3,79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527,93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5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индивидуальный предприниматель</w:t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РИСКИ И ПУТИ РЕШЕНИЯ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4" w:leader="none"/>
        </w:tabs>
        <w:spacing w:before="0" w:after="0"/>
        <w:ind w:hanging="0" w:left="0"/>
        <w:contextualSpacing w:val="false"/>
        <w:jc w:val="left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Конкуренция – привлекательная цена, скидки для постоянных клиентов.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4" w:leader="none"/>
        </w:tabs>
        <w:spacing w:before="0" w:after="0"/>
        <w:ind w:hanging="0" w:left="0"/>
        <w:contextualSpacing w:val="false"/>
        <w:jc w:val="left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Сезонность бизнеса – введение дополнительных услуг (Например: прогрев двигателя в зимний период.)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4" w:leader="none"/>
        </w:tabs>
        <w:spacing w:before="0" w:after="0"/>
        <w:ind w:hanging="0" w:left="0"/>
        <w:contextualSpacing w:val="false"/>
        <w:jc w:val="left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bCs w:val="false"/>
          <w:color w:themeColor="text1" w:val="000000"/>
          <w:sz w:val="28"/>
          <w:szCs w:val="28"/>
          <w:shd w:fill="FFFFFF" w:val="clear"/>
        </w:rPr>
        <w:t xml:space="preserve">Неправильная диагностика неисправности -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использование современного сканера для диагностики ТС и постоянное обновление программного обеспечения.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4" w:leader="none"/>
        </w:tabs>
        <w:spacing w:before="0" w:after="0"/>
        <w:ind w:hanging="0" w:left="0"/>
        <w:contextualSpacing w:val="false"/>
        <w:jc w:val="left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bCs w:val="false"/>
          <w:color w:themeColor="text1" w:val="000000"/>
          <w:sz w:val="28"/>
          <w:szCs w:val="28"/>
          <w:shd w:fill="FFFFFF" w:val="clear"/>
        </w:rPr>
        <w:t xml:space="preserve">Установка некачественных запчастей - </w:t>
      </w:r>
      <w:r>
        <w:rPr>
          <w:rFonts w:cs="Times New Roman" w:ascii="Times New Roman" w:hAnsi="Times New Roman"/>
          <w:color w:themeColor="text1" w:val="000000"/>
          <w:sz w:val="28"/>
          <w:szCs w:val="28"/>
          <w:shd w:fill="FFFFFF" w:val="clear"/>
        </w:rPr>
        <w:t>работа только с проверенными поставщиками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4" w:leader="none"/>
        </w:tabs>
        <w:spacing w:before="0" w:after="0"/>
        <w:ind w:hanging="0" w:left="0"/>
        <w:contextualSpacing w:val="false"/>
        <w:jc w:val="left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bCs w:val="false"/>
          <w:color w:themeColor="text1" w:val="000000"/>
          <w:sz w:val="28"/>
          <w:szCs w:val="28"/>
          <w:shd w:fill="FFFFFF" w:val="clear"/>
        </w:rPr>
        <w:t xml:space="preserve">Поломка оборудования во время работы - </w:t>
      </w:r>
      <w:r>
        <w:rPr>
          <w:rFonts w:cs="Times New Roman" w:ascii="Times New Roman" w:hAnsi="Times New Roman"/>
          <w:color w:themeColor="text1" w:val="000000"/>
          <w:sz w:val="28"/>
          <w:szCs w:val="28"/>
          <w:shd w:fill="FFFFFF" w:val="clear"/>
        </w:rPr>
        <w:t>Регулярное техническое обслуживание оборудования, покупка оборудования по гарантии.</w:t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АНАЛИЗ КОНКУРЕНТОВ</w:t>
      </w:r>
    </w:p>
    <w:p>
      <w:pPr>
        <w:pStyle w:val="NoSpacing"/>
        <w:ind w:firstLine="709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e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1"/>
        <w:gridCol w:w="2762"/>
        <w:gridCol w:w="1323"/>
        <w:gridCol w:w="2368"/>
        <w:gridCol w:w="2350"/>
      </w:tblGrid>
      <w:tr>
        <w:trPr/>
        <w:tc>
          <w:tcPr>
            <w:tcW w:w="541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№</w:t>
            </w:r>
          </w:p>
        </w:tc>
        <w:tc>
          <w:tcPr>
            <w:tcW w:w="2762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Название организации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Стоимость услуг, руб.</w:t>
            </w:r>
          </w:p>
        </w:tc>
        <w:tc>
          <w:tcPr>
            <w:tcW w:w="236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+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541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7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1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 1000</w:t>
            </w:r>
          </w:p>
        </w:tc>
        <w:tc>
          <w:tcPr>
            <w:tcW w:w="23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Квалифицированные специалисты</w:t>
            </w:r>
          </w:p>
        </w:tc>
        <w:tc>
          <w:tcPr>
            <w:tcW w:w="23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</w:tr>
      <w:tr>
        <w:trPr/>
        <w:tc>
          <w:tcPr>
            <w:tcW w:w="541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7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2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 700</w:t>
            </w:r>
          </w:p>
        </w:tc>
        <w:tc>
          <w:tcPr>
            <w:tcW w:w="23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Низкая цена</w:t>
            </w:r>
          </w:p>
        </w:tc>
        <w:tc>
          <w:tcPr>
            <w:tcW w:w="23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Нет стоимости услуг</w:t>
            </w:r>
          </w:p>
        </w:tc>
      </w:tr>
      <w:tr>
        <w:trPr/>
        <w:tc>
          <w:tcPr>
            <w:tcW w:w="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7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3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от 1000</w:t>
            </w:r>
          </w:p>
        </w:tc>
        <w:tc>
          <w:tcPr>
            <w:tcW w:w="2368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быстро и качяественно ремонтируют ТС</w:t>
            </w:r>
          </w:p>
        </w:tc>
        <w:tc>
          <w:tcPr>
            <w:tcW w:w="2350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 квалифицированный персонал</w:t>
            </w:r>
          </w:p>
        </w:tc>
      </w:tr>
      <w:tr>
        <w:trPr/>
        <w:tc>
          <w:tcPr>
            <w:tcW w:w="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7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4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 1800</w:t>
            </w:r>
          </w:p>
        </w:tc>
        <w:tc>
          <w:tcPr>
            <w:tcW w:w="236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Быстро оказывают услуги</w:t>
            </w:r>
          </w:p>
        </w:tc>
        <w:tc>
          <w:tcPr>
            <w:tcW w:w="2350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Хамское отношением сотрудников</w:t>
            </w:r>
          </w:p>
        </w:tc>
      </w:tr>
      <w:tr>
        <w:trPr/>
        <w:tc>
          <w:tcPr>
            <w:tcW w:w="541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5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 700</w:t>
            </w:r>
          </w:p>
        </w:tc>
        <w:tc>
          <w:tcPr>
            <w:tcW w:w="236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Хорошие цены</w:t>
            </w:r>
          </w:p>
        </w:tc>
        <w:tc>
          <w:tcPr>
            <w:tcW w:w="2350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Не хотят заниматься старыми машинами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 ССЫЛКАМИ</w:t>
      </w:r>
    </w:p>
    <w:p>
      <w:pPr>
        <w:pStyle w:val="Normal"/>
        <w:ind w:hanging="0"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  <w:t>ФОТО РАБОТ</w:t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Плановые показатели на 12 месяцев </w:t>
      </w:r>
    </w:p>
    <w:p>
      <w:pPr>
        <w:pStyle w:val="Normal"/>
        <w:ind w:firstLine="720" w:left="52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 </w:t>
      </w:r>
    </w:p>
    <w:tbl>
      <w:tblPr>
        <w:tblStyle w:val="TableGrid"/>
        <w:tblW w:w="9429" w:type="dxa"/>
        <w:jc w:val="left"/>
        <w:tblInd w:w="-150" w:type="dxa"/>
        <w:tblLayout w:type="fixed"/>
        <w:tblCellMar>
          <w:top w:w="81" w:type="dxa"/>
          <w:left w:w="113" w:type="dxa"/>
          <w:bottom w:w="1" w:type="dxa"/>
          <w:right w:w="22" w:type="dxa"/>
        </w:tblCellMar>
        <w:tblLook w:val="04a0" w:noHBand="0" w:noVBand="1" w:firstColumn="1" w:lastRow="0" w:lastColumn="0" w:firstRow="1"/>
      </w:tblPr>
      <w:tblGrid>
        <w:gridCol w:w="1299"/>
        <w:gridCol w:w="1974"/>
        <w:gridCol w:w="2360"/>
        <w:gridCol w:w="2188"/>
        <w:gridCol w:w="1608"/>
      </w:tblGrid>
      <w:tr>
        <w:trPr>
          <w:trHeight w:val="1200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 месяцам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Выручка от реализации продукции/услуг, тыс. руб.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Суммарные текущие расходы по проекту, тыс. руб.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Сумма налога: патент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Чистая прибыль,</w:t>
              <w:br/>
              <w:t xml:space="preserve"> тыс. руб.</w:t>
            </w:r>
          </w:p>
        </w:tc>
      </w:tr>
      <w:tr>
        <w:trPr>
          <w:trHeight w:val="324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1-ый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350,00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-250,00</w:t>
            </w:r>
          </w:p>
        </w:tc>
      </w:tr>
      <w:tr>
        <w:trPr>
          <w:trHeight w:val="281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2-ой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-215,57</w:t>
            </w:r>
          </w:p>
        </w:tc>
      </w:tr>
      <w:tr>
        <w:trPr>
          <w:trHeight w:val="286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3-ий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25,94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-197,08</w:t>
            </w:r>
          </w:p>
        </w:tc>
      </w:tr>
      <w:tr>
        <w:trPr>
          <w:trHeight w:val="159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4-ый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-142,65</w:t>
            </w:r>
          </w:p>
        </w:tc>
      </w:tr>
      <w:tr>
        <w:trPr>
          <w:trHeight w:val="188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5-ый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-78,22</w:t>
            </w:r>
          </w:p>
        </w:tc>
      </w:tr>
      <w:tr>
        <w:trPr>
          <w:trHeight w:val="83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6-ой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150,00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-3,79</w:t>
            </w:r>
          </w:p>
        </w:tc>
      </w:tr>
      <w:tr>
        <w:trPr>
          <w:trHeight w:val="11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7-ой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80,64</w:t>
            </w:r>
          </w:p>
        </w:tc>
      </w:tr>
      <w:tr>
        <w:trPr>
          <w:trHeight w:val="141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8-ой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175,07</w:t>
            </w:r>
          </w:p>
        </w:tc>
      </w:tr>
      <w:tr>
        <w:trPr>
          <w:trHeight w:val="37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9-ый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279,50</w:t>
            </w:r>
          </w:p>
        </w:tc>
      </w:tr>
      <w:tr>
        <w:trPr>
          <w:trHeight w:val="11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10-ый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393,93</w:t>
            </w:r>
          </w:p>
        </w:tc>
      </w:tr>
      <w:tr>
        <w:trPr>
          <w:trHeight w:val="95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11-ый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0,00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518,36</w:t>
            </w:r>
          </w:p>
        </w:tc>
      </w:tr>
      <w:tr>
        <w:trPr>
          <w:trHeight w:val="234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12-ый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210,00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75,57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51,87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600,92</w:t>
            </w:r>
          </w:p>
        </w:tc>
      </w:tr>
      <w:tr>
        <w:trPr>
          <w:trHeight w:val="434" w:hRule="atLeast"/>
        </w:trPr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ИТОГО за 12 мес.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1860,00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1181,27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77,81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600,92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  <w:t>Расчёт патента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/>
        <w:drawing>
          <wp:inline distT="0" distB="0" distL="0" distR="0">
            <wp:extent cx="5730875" cy="58388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19860" t="10754" r="34469" b="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83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Дата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701" w:right="851" w:gutter="0" w:header="0" w:top="1134" w:footer="709" w:bottom="1134"/>
      <w:pgNumType w:start="1" w:fmt="decimal"/>
      <w:formProt w:val="false"/>
      <w:titlePg/>
      <w:textDirection w:val="lrTb"/>
      <w:docGrid w:type="default" w:linePitch="28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</w:rPr>
    </w:pPr>
    <w:r>
      <w:rPr>
        <w:rFonts w:eastAsia="Times New Roman" w:cs="Times New Roman" w:ascii="Times New Roman" w:hAnsi="Times New Roman"/>
        <w:color w:val="000000"/>
        <w:sz w:val="24"/>
      </w:rPr>
      <w:fldChar w:fldCharType="begin"/>
    </w:r>
    <w:r>
      <w:rPr>
        <w:sz w:val="24"/>
        <w:rFonts w:eastAsia="Times New Roman" w:cs="Times New Roman" w:ascii="Times New Roman" w:hAnsi="Times New Roman"/>
        <w:color w:val="000000"/>
      </w:rPr>
      <w:instrText xml:space="preserve"> PAGE </w:instrText>
    </w:r>
    <w:r>
      <w:rPr>
        <w:sz w:val="24"/>
        <w:rFonts w:eastAsia="Times New Roman" w:cs="Times New Roman" w:ascii="Times New Roman" w:hAnsi="Times New Roman"/>
        <w:color w:val="000000"/>
      </w:rPr>
      <w:fldChar w:fldCharType="separate"/>
    </w:r>
    <w:r>
      <w:rPr>
        <w:sz w:val="24"/>
        <w:rFonts w:eastAsia="Times New Roman" w:cs="Times New Roman" w:ascii="Times New Roman" w:hAnsi="Times New Roman"/>
        <w:color w:val="000000"/>
      </w:rPr>
      <w:t>4</w:t>
    </w:r>
    <w:r>
      <w:rPr>
        <w:sz w:val="24"/>
        <w:rFonts w:eastAsia="Times New Roman" w:cs="Times New Roman" w:ascii="Times New Roman" w:hAnsi="Times New Roman"/>
        <w:color w:val="000000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</w:rPr>
    </w:pPr>
    <w:r>
      <w:rPr>
        <w:color w:val="000000"/>
        <w:sz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5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Heading1">
    <w:name w:val="heading 1"/>
    <w:basedOn w:val="1"/>
    <w:next w:val="1"/>
    <w:qFormat/>
    <w:rsid w:val="003b1435"/>
    <w:pPr>
      <w:keepNext w:val="true"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1"/>
    <w:next w:val="1"/>
    <w:qFormat/>
    <w:rsid w:val="003b1435"/>
    <w:pPr>
      <w:keepNext w:val="true"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1"/>
    <w:next w:val="1"/>
    <w:qFormat/>
    <w:rsid w:val="003b1435"/>
    <w:pPr>
      <w:keepNext w:val="true"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1"/>
    <w:next w:val="1"/>
    <w:qFormat/>
    <w:rsid w:val="003b1435"/>
    <w:pPr>
      <w:keepNext w:val="true"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1"/>
    <w:next w:val="1"/>
    <w:qFormat/>
    <w:rsid w:val="003b1435"/>
    <w:pPr>
      <w:keepNext w:val="true"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1"/>
    <w:next w:val="1"/>
    <w:qFormat/>
    <w:rsid w:val="003b1435"/>
    <w:pPr>
      <w:keepNext w:val="true"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3b14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1435"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394f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74d17"/>
    <w:rPr>
      <w:b/>
      <w:bCs/>
    </w:rPr>
  </w:style>
  <w:style w:type="character" w:styleId="Hyperlink">
    <w:name w:val="Hyperlink"/>
    <w:basedOn w:val="DefaultParagraphFont"/>
    <w:uiPriority w:val="99"/>
    <w:unhideWhenUsed/>
    <w:rsid w:val="00c51045"/>
    <w:rPr>
      <w:color w:themeColor="hyperlink" w:val="0000FF"/>
      <w:u w:val="single"/>
    </w:rPr>
  </w:style>
  <w:style w:type="character" w:styleId="9r89aog" w:customStyle="1">
    <w:name w:val="_9r89aog"/>
    <w:basedOn w:val="DefaultParagraphFont"/>
    <w:qFormat/>
    <w:rsid w:val="00052d34"/>
    <w:rPr/>
  </w:style>
  <w:style w:type="character" w:styleId="3yxk2u" w:customStyle="1">
    <w:name w:val="_3yxk2u"/>
    <w:basedOn w:val="DefaultParagraphFont"/>
    <w:qFormat/>
    <w:rsid w:val="002309d4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23178f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5f04dc"/>
    <w:rPr>
      <w:color w:themeColor="followedHyperlink" w:val="800080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Обычный1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4"/>
      <w:szCs w:val="24"/>
      <w:lang w:val="ru-RU" w:eastAsia="ru-RU" w:bidi="ar-SA"/>
    </w:rPr>
  </w:style>
  <w:style w:type="paragraph" w:styleId="Title">
    <w:name w:val="Title"/>
    <w:basedOn w:val="1"/>
    <w:next w:val="1"/>
    <w:qFormat/>
    <w:rsid w:val="003b1435"/>
    <w:pPr>
      <w:keepNext w:val="true"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1"/>
    <w:next w:val="1"/>
    <w:qFormat/>
    <w:rsid w:val="003b1435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Style8"/>
    <w:uiPriority w:val="99"/>
    <w:semiHidden/>
    <w:unhideWhenUsed/>
    <w:rsid w:val="003b1435"/>
    <w:pPr/>
    <w:rPr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394fb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4fb0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d74d1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Standard" w:customStyle="1">
    <w:name w:val="Standard"/>
    <w:qFormat/>
    <w:rsid w:val="00c11ef3"/>
    <w:pPr>
      <w:widowControl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ds-markdown-paragraph" w:customStyle="1">
    <w:name w:val="ds-markdown-paragraph"/>
    <w:basedOn w:val="Normal"/>
    <w:qFormat/>
    <w:rsid w:val="00407962"/>
    <w:pPr>
      <w:widowControl/>
      <w:spacing w:beforeAutospacing="1" w:afterAutospacing="1"/>
      <w:ind w:hanging="0"/>
      <w:jc w:val="left"/>
    </w:pPr>
    <w:rPr>
      <w:rFonts w:ascii="Times New Roman" w:hAnsi="Times New Roman" w:eastAsia="Times New Roman" w:cs="Times New Roman"/>
      <w:sz w:val="24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3b143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b3290"/>
    <w:pPr>
      <w:jc w:val="left"/>
    </w:pPr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d74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msp.nalog.ru/static/tree2.html?inp=okved1&amp;tree=RSMP_OKVED_1&amp;treeKind=LINKED&amp;aver=1.42.0&amp;sver=4.40.73&amp;pageStyle=RSMP" TargetMode="External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6CCF7A8D-1FDB-4B26-9658-CDABF31F047E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5B324D6F-EADD-4FC9-B41A-E76A2CCFF0CC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4413D0B4-EB19-4F1B-9EE5-718544BAE4EB}">
  <ds:schemaRefs>
    <ds:schemaRef ds:uri="http://www.wps.com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LibreOffice/25.2.3.2$Linux_X86_64 LibreOffice_project/520$Build-2</Application>
  <AppVersion>15.0000</AppVersion>
  <Pages>5</Pages>
  <Words>719</Words>
  <Characters>4514</Characters>
  <CharactersWithSpaces>5015</CharactersWithSpaces>
  <Paragraphs>269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2026-10-12T08:14:00Z</dcterms:created>
  <dc:creator>WPS Office</dc:creator>
  <dc:description/>
  <dc:language>ru-RU</dc:language>
  <cp:lastModifiedBy/>
  <cp:lastPrinted>2026-06-19T02:29:00Z</cp:lastPrinted>
  <dcterms:modified xsi:type="dcterms:W3CDTF">2026-10-16T15:46:39Z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